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756E" w14:textId="77777777" w:rsidR="007600F2" w:rsidRPr="00E05DDF" w:rsidRDefault="007600F2" w:rsidP="007600F2">
      <w:pPr>
        <w:jc w:val="center"/>
        <w:rPr>
          <w:sz w:val="48"/>
          <w:szCs w:val="48"/>
        </w:rPr>
      </w:pPr>
      <w:r w:rsidRPr="00E05DDF">
        <w:rPr>
          <w:sz w:val="48"/>
          <w:szCs w:val="48"/>
        </w:rPr>
        <w:t>ExxonMobil Savings Plan</w:t>
      </w:r>
    </w:p>
    <w:p w14:paraId="4744C1F8" w14:textId="77777777" w:rsidR="007600F2" w:rsidRDefault="007600F2" w:rsidP="007600F2">
      <w:pPr>
        <w:spacing w:after="360"/>
        <w:jc w:val="center"/>
        <w:rPr>
          <w:sz w:val="48"/>
          <w:szCs w:val="48"/>
        </w:rPr>
      </w:pPr>
      <w:r>
        <w:rPr>
          <w:sz w:val="40"/>
          <w:szCs w:val="40"/>
        </w:rPr>
        <w:t>Additional Information Guide</w:t>
      </w:r>
    </w:p>
    <w:p w14:paraId="33D22C19" w14:textId="77777777" w:rsidR="007600F2" w:rsidRDefault="007600F2" w:rsidP="007600F2">
      <w:pPr>
        <w:pStyle w:val="Default"/>
        <w:spacing w:after="360"/>
        <w:rPr>
          <w:rFonts w:ascii="EMprint" w:hAnsi="EMprint"/>
          <w:b/>
          <w:bCs/>
        </w:rPr>
      </w:pPr>
      <w:r w:rsidRPr="00B1650E">
        <w:rPr>
          <w:rFonts w:ascii="EMprint" w:hAnsi="EMprint"/>
          <w:b/>
          <w:bCs/>
        </w:rPr>
        <w:t xml:space="preserve">This document provides additional information </w:t>
      </w:r>
      <w:r>
        <w:rPr>
          <w:rFonts w:ascii="EMprint" w:hAnsi="EMprint"/>
          <w:b/>
          <w:bCs/>
        </w:rPr>
        <w:t>on i</w:t>
      </w:r>
      <w:r w:rsidRPr="00B1650E">
        <w:rPr>
          <w:rFonts w:ascii="EMprint" w:hAnsi="EMprint"/>
          <w:b/>
          <w:bCs/>
        </w:rPr>
        <w:t>nvestment and contribution options available</w:t>
      </w:r>
      <w:r>
        <w:rPr>
          <w:rFonts w:ascii="EMprint" w:hAnsi="EMprint"/>
          <w:b/>
          <w:bCs/>
        </w:rPr>
        <w:t xml:space="preserve"> to </w:t>
      </w:r>
      <w:r w:rsidRPr="00B1650E">
        <w:rPr>
          <w:rFonts w:ascii="EMprint" w:hAnsi="EMprint"/>
          <w:b/>
          <w:bCs/>
        </w:rPr>
        <w:t>ExxonMobil Savings Plan participants</w:t>
      </w:r>
      <w:r>
        <w:rPr>
          <w:rFonts w:ascii="EMprint" w:hAnsi="EMprint"/>
          <w:b/>
          <w:bCs/>
        </w:rPr>
        <w:t>.</w:t>
      </w:r>
      <w:r w:rsidRPr="00B1650E">
        <w:rPr>
          <w:rFonts w:ascii="EMprint" w:hAnsi="EMprint"/>
          <w:b/>
          <w:bCs/>
        </w:rPr>
        <w:t xml:space="preserve"> The information provided </w:t>
      </w:r>
      <w:r>
        <w:rPr>
          <w:rFonts w:ascii="EMprint" w:hAnsi="EMprint"/>
          <w:b/>
          <w:bCs/>
        </w:rPr>
        <w:t>below is not i</w:t>
      </w:r>
      <w:r w:rsidRPr="00B1650E">
        <w:rPr>
          <w:rFonts w:ascii="EMprint" w:hAnsi="EMprint"/>
          <w:b/>
          <w:bCs/>
        </w:rPr>
        <w:t xml:space="preserve">nvestment advice, and the examples included </w:t>
      </w:r>
      <w:r>
        <w:rPr>
          <w:rFonts w:ascii="EMprint" w:hAnsi="EMprint"/>
          <w:b/>
          <w:bCs/>
        </w:rPr>
        <w:t>in this document are f</w:t>
      </w:r>
      <w:r w:rsidRPr="00B1650E">
        <w:rPr>
          <w:rFonts w:ascii="EMprint" w:hAnsi="EMprint"/>
          <w:b/>
          <w:bCs/>
        </w:rPr>
        <w:t>or illustrative purposes only. Participants that require assistance in making investment decisions are strongly encouraged to consult with a personal financial</w:t>
      </w:r>
      <w:r>
        <w:rPr>
          <w:rFonts w:ascii="EMprint" w:hAnsi="EMprint"/>
          <w:b/>
          <w:bCs/>
        </w:rPr>
        <w:t xml:space="preserve"> advisor</w:t>
      </w:r>
      <w:r w:rsidRPr="00B1650E">
        <w:rPr>
          <w:rFonts w:ascii="EMprint" w:hAnsi="EMprint"/>
          <w:b/>
          <w:bCs/>
        </w:rPr>
        <w:t>.</w:t>
      </w:r>
    </w:p>
    <w:p w14:paraId="146D7D3D" w14:textId="77777777" w:rsidR="007600F2" w:rsidRPr="007600F2" w:rsidRDefault="007600F2" w:rsidP="007600F2">
      <w:pPr>
        <w:rPr>
          <w:sz w:val="36"/>
          <w:szCs w:val="36"/>
        </w:rPr>
      </w:pPr>
      <w:r w:rsidRPr="007600F2">
        <w:rPr>
          <w:sz w:val="36"/>
          <w:szCs w:val="36"/>
        </w:rPr>
        <w:t>Table of Contents</w:t>
      </w:r>
    </w:p>
    <w:p w14:paraId="476A467B" w14:textId="77777777" w:rsidR="007600F2" w:rsidRDefault="007600F2" w:rsidP="007600F2">
      <w:pPr>
        <w:pStyle w:val="ListParagraph"/>
        <w:numPr>
          <w:ilvl w:val="0"/>
          <w:numId w:val="3"/>
        </w:numPr>
        <w:rPr>
          <w:szCs w:val="24"/>
        </w:rPr>
      </w:pPr>
      <w:r w:rsidRPr="007600F2">
        <w:rPr>
          <w:szCs w:val="24"/>
        </w:rPr>
        <w:t>Investment Considerations</w:t>
      </w:r>
    </w:p>
    <w:p w14:paraId="47201B4C" w14:textId="3D32888B" w:rsidR="007600F2" w:rsidRPr="007600F2" w:rsidRDefault="007600F2" w:rsidP="007600F2">
      <w:pPr>
        <w:pStyle w:val="ListParagraph"/>
        <w:rPr>
          <w:sz w:val="12"/>
          <w:szCs w:val="12"/>
        </w:rPr>
      </w:pPr>
    </w:p>
    <w:p w14:paraId="531EB4CC" w14:textId="77777777" w:rsidR="007600F2" w:rsidRPr="007600F2" w:rsidRDefault="007600F2" w:rsidP="007600F2">
      <w:pPr>
        <w:pStyle w:val="ListParagraph"/>
        <w:numPr>
          <w:ilvl w:val="0"/>
          <w:numId w:val="3"/>
        </w:numPr>
        <w:rPr>
          <w:szCs w:val="24"/>
        </w:rPr>
      </w:pPr>
      <w:r w:rsidRPr="007600F2">
        <w:rPr>
          <w:szCs w:val="24"/>
        </w:rPr>
        <w:t>Key Investing Concepts</w:t>
      </w:r>
    </w:p>
    <w:p w14:paraId="4A9A8344" w14:textId="77777777" w:rsidR="007600F2" w:rsidRPr="007600F2" w:rsidRDefault="007600F2" w:rsidP="007600F2">
      <w:pPr>
        <w:pStyle w:val="ListParagraph"/>
        <w:rPr>
          <w:sz w:val="12"/>
          <w:szCs w:val="12"/>
        </w:rPr>
      </w:pPr>
    </w:p>
    <w:p w14:paraId="40F5C3D1" w14:textId="2F9AAFAD" w:rsidR="007600F2" w:rsidRDefault="007600F2" w:rsidP="007600F2">
      <w:pPr>
        <w:pStyle w:val="ListParagraph"/>
        <w:numPr>
          <w:ilvl w:val="0"/>
          <w:numId w:val="3"/>
        </w:numPr>
        <w:rPr>
          <w:szCs w:val="24"/>
        </w:rPr>
      </w:pPr>
      <w:r w:rsidRPr="007600F2">
        <w:rPr>
          <w:szCs w:val="24"/>
        </w:rPr>
        <w:t>Discussion of Investment Options</w:t>
      </w:r>
    </w:p>
    <w:p w14:paraId="5AEC0D47" w14:textId="77777777" w:rsidR="007600F2" w:rsidRPr="007600F2" w:rsidRDefault="007600F2" w:rsidP="007600F2">
      <w:pPr>
        <w:pStyle w:val="ListParagraph"/>
        <w:rPr>
          <w:sz w:val="12"/>
          <w:szCs w:val="12"/>
        </w:rPr>
      </w:pPr>
    </w:p>
    <w:p w14:paraId="34BBBF4F" w14:textId="77777777" w:rsidR="007600F2" w:rsidRDefault="007600F2" w:rsidP="007600F2">
      <w:pPr>
        <w:pStyle w:val="ListParagraph"/>
        <w:numPr>
          <w:ilvl w:val="0"/>
          <w:numId w:val="3"/>
        </w:numPr>
        <w:rPr>
          <w:szCs w:val="24"/>
        </w:rPr>
      </w:pPr>
      <w:r w:rsidRPr="007600F2">
        <w:rPr>
          <w:szCs w:val="24"/>
        </w:rPr>
        <w:t>Tax Considerations</w:t>
      </w:r>
    </w:p>
    <w:p w14:paraId="691448A2" w14:textId="77777777" w:rsidR="007600F2" w:rsidRDefault="007600F2" w:rsidP="007600F2">
      <w:pPr>
        <w:pStyle w:val="ListParagraph"/>
        <w:numPr>
          <w:ilvl w:val="1"/>
          <w:numId w:val="3"/>
        </w:numPr>
        <w:rPr>
          <w:szCs w:val="24"/>
        </w:rPr>
      </w:pPr>
      <w:r w:rsidRPr="007600F2">
        <w:rPr>
          <w:szCs w:val="24"/>
        </w:rPr>
        <w:t>Before Tax vs After Tax</w:t>
      </w:r>
    </w:p>
    <w:p w14:paraId="43737F17" w14:textId="77777777" w:rsidR="007600F2" w:rsidRDefault="007600F2" w:rsidP="007600F2">
      <w:pPr>
        <w:pStyle w:val="ListParagraph"/>
        <w:numPr>
          <w:ilvl w:val="1"/>
          <w:numId w:val="3"/>
        </w:numPr>
        <w:rPr>
          <w:szCs w:val="24"/>
        </w:rPr>
      </w:pPr>
      <w:r w:rsidRPr="007600F2">
        <w:rPr>
          <w:szCs w:val="24"/>
        </w:rPr>
        <w:t>After Tax vs Roth 401(k)</w:t>
      </w:r>
    </w:p>
    <w:p w14:paraId="72B95435" w14:textId="57932807" w:rsidR="007600F2" w:rsidRPr="007600F2" w:rsidRDefault="007600F2" w:rsidP="007600F2">
      <w:pPr>
        <w:pStyle w:val="ListParagraph"/>
        <w:numPr>
          <w:ilvl w:val="1"/>
          <w:numId w:val="3"/>
        </w:numPr>
        <w:rPr>
          <w:szCs w:val="24"/>
        </w:rPr>
      </w:pPr>
      <w:r w:rsidRPr="007600F2">
        <w:rPr>
          <w:szCs w:val="24"/>
        </w:rPr>
        <w:t>Before Tax vs Roth 401(k)</w:t>
      </w:r>
    </w:p>
    <w:p w14:paraId="12128424" w14:textId="77777777" w:rsidR="007600F2" w:rsidRPr="007600F2" w:rsidRDefault="007600F2" w:rsidP="007600F2">
      <w:pPr>
        <w:pStyle w:val="ListParagraph"/>
        <w:rPr>
          <w:sz w:val="12"/>
          <w:szCs w:val="12"/>
        </w:rPr>
      </w:pPr>
    </w:p>
    <w:p w14:paraId="4AE077C7" w14:textId="051858C7" w:rsidR="007600F2" w:rsidRPr="007600F2" w:rsidRDefault="007600F2" w:rsidP="007600F2">
      <w:pPr>
        <w:pStyle w:val="ListParagraph"/>
        <w:numPr>
          <w:ilvl w:val="0"/>
          <w:numId w:val="4"/>
        </w:numPr>
        <w:rPr>
          <w:szCs w:val="24"/>
        </w:rPr>
      </w:pPr>
      <w:r w:rsidRPr="007600F2">
        <w:rPr>
          <w:szCs w:val="24"/>
        </w:rPr>
        <w:t>Savings Plan Account Features</w:t>
      </w:r>
    </w:p>
    <w:p w14:paraId="798FE641" w14:textId="77777777" w:rsidR="007600F2" w:rsidRPr="007600F2" w:rsidRDefault="007600F2" w:rsidP="007600F2">
      <w:pPr>
        <w:pStyle w:val="ListParagraph"/>
        <w:rPr>
          <w:sz w:val="12"/>
          <w:szCs w:val="12"/>
        </w:rPr>
      </w:pPr>
    </w:p>
    <w:p w14:paraId="205FF752" w14:textId="6B64153E" w:rsidR="007600F2" w:rsidRPr="007600F2" w:rsidRDefault="007600F2" w:rsidP="007600F2">
      <w:pPr>
        <w:pStyle w:val="ListParagraph"/>
        <w:numPr>
          <w:ilvl w:val="0"/>
          <w:numId w:val="4"/>
        </w:numPr>
        <w:rPr>
          <w:szCs w:val="24"/>
        </w:rPr>
      </w:pPr>
      <w:r w:rsidRPr="007600F2">
        <w:rPr>
          <w:szCs w:val="24"/>
        </w:rPr>
        <w:t>Financial Fitness Program Resources and support</w:t>
      </w:r>
    </w:p>
    <w:p w14:paraId="47EAD0BB" w14:textId="208139D6" w:rsidR="007600F2" w:rsidRDefault="007600F2" w:rsidP="007600F2">
      <w:pPr>
        <w:spacing w:after="300" w:line="585" w:lineRule="atLeast"/>
        <w:outlineLvl w:val="0"/>
        <w:rPr>
          <w:rFonts w:eastAsia="Times New Roman" w:cs="Times New Roman"/>
          <w:color w:val="333333"/>
          <w:kern w:val="36"/>
          <w:sz w:val="36"/>
          <w:szCs w:val="36"/>
        </w:rPr>
      </w:pPr>
      <w:r>
        <w:rPr>
          <w:rFonts w:eastAsia="Times New Roman" w:cs="Times New Roman"/>
          <w:color w:val="333333"/>
          <w:kern w:val="36"/>
          <w:sz w:val="36"/>
          <w:szCs w:val="36"/>
        </w:rPr>
        <w:br/>
      </w:r>
      <w:r w:rsidRPr="00C103F4">
        <w:rPr>
          <w:rFonts w:eastAsia="Times New Roman" w:cs="Times New Roman"/>
          <w:color w:val="333333"/>
          <w:kern w:val="36"/>
          <w:sz w:val="36"/>
          <w:szCs w:val="36"/>
        </w:rPr>
        <w:t>Investment considerations</w:t>
      </w:r>
    </w:p>
    <w:p w14:paraId="4608FB10" w14:textId="5868CF70" w:rsidR="007600F2" w:rsidRPr="007600F2" w:rsidRDefault="007600F2" w:rsidP="007600F2">
      <w:pPr>
        <w:spacing w:after="300" w:line="585" w:lineRule="atLeast"/>
        <w:outlineLvl w:val="0"/>
        <w:rPr>
          <w:rFonts w:eastAsia="Times New Roman" w:cs="Times New Roman"/>
          <w:color w:val="333333"/>
          <w:kern w:val="36"/>
          <w:sz w:val="36"/>
          <w:szCs w:val="36"/>
        </w:rPr>
      </w:pPr>
      <w:r w:rsidRPr="00C103F4">
        <w:rPr>
          <w:rFonts w:eastAsia="Times New Roman" w:cs="Times New Roman"/>
          <w:sz w:val="26"/>
          <w:szCs w:val="26"/>
        </w:rPr>
        <w:t>Which investments are best for me?</w:t>
      </w:r>
    </w:p>
    <w:p w14:paraId="61946728"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 xml:space="preserve">The answer depends on your investment objective and risk tolerance. All investments involve some risk. Failure to make an investment decision can be risky, too. For example, inflation will erode the purchasing power of your savings. By understanding the potential risks and returns for each of the Savings Plan’s investment options – and what your own </w:t>
      </w:r>
      <w:r w:rsidRPr="00A666EA">
        <w:rPr>
          <w:rFonts w:eastAsia="Times New Roman" w:cs="Times New Roman"/>
          <w:szCs w:val="24"/>
        </w:rPr>
        <w:lastRenderedPageBreak/>
        <w:t>short-term and long-term investment goals are – you can begin to make important investment decisions that will be right for you.</w:t>
      </w:r>
    </w:p>
    <w:p w14:paraId="15465B46"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Answering the questions below will help you make decisions about which Savings Plan investment options to choose:</w:t>
      </w:r>
    </w:p>
    <w:p w14:paraId="47285BEE" w14:textId="633C5E67" w:rsidR="007600F2" w:rsidRPr="00A666EA" w:rsidRDefault="007600F2" w:rsidP="007600F2">
      <w:pPr>
        <w:numPr>
          <w:ilvl w:val="0"/>
          <w:numId w:val="1"/>
        </w:numPr>
        <w:spacing w:after="300" w:line="456" w:lineRule="atLeast"/>
        <w:rPr>
          <w:rFonts w:eastAsia="Times New Roman" w:cs="Times New Roman"/>
          <w:szCs w:val="24"/>
        </w:rPr>
      </w:pPr>
      <w:r w:rsidRPr="00A666EA">
        <w:rPr>
          <w:rFonts w:eastAsia="Times New Roman" w:cs="Times New Roman"/>
          <w:szCs w:val="24"/>
        </w:rPr>
        <w:t>How conservative or aggressive investor are you? Are you comfortable holding riskier assets, which may fluctuate more in the short term, to try to achieve higher long-term returns? Would you rather try to minimize short term risk?</w:t>
      </w:r>
    </w:p>
    <w:p w14:paraId="725B8895" w14:textId="77777777" w:rsidR="007600F2" w:rsidRPr="00A666EA" w:rsidRDefault="007600F2" w:rsidP="007600F2">
      <w:pPr>
        <w:numPr>
          <w:ilvl w:val="0"/>
          <w:numId w:val="1"/>
        </w:numPr>
        <w:spacing w:after="300" w:line="456" w:lineRule="atLeast"/>
        <w:rPr>
          <w:rFonts w:eastAsia="Times New Roman" w:cs="Times New Roman"/>
          <w:szCs w:val="24"/>
        </w:rPr>
      </w:pPr>
      <w:r w:rsidRPr="00A666EA">
        <w:rPr>
          <w:rFonts w:eastAsia="Times New Roman" w:cs="Times New Roman"/>
          <w:szCs w:val="24"/>
        </w:rPr>
        <w:t>What is your investment time horizon? Are you just beginning to save for retirement or are you nearing retirement now?</w:t>
      </w:r>
    </w:p>
    <w:p w14:paraId="3C93B523" w14:textId="77777777" w:rsidR="007600F2" w:rsidRDefault="007600F2" w:rsidP="007600F2">
      <w:pPr>
        <w:numPr>
          <w:ilvl w:val="0"/>
          <w:numId w:val="1"/>
        </w:numPr>
        <w:spacing w:after="300" w:line="456" w:lineRule="atLeast"/>
        <w:rPr>
          <w:rFonts w:eastAsia="Times New Roman" w:cs="Times New Roman"/>
          <w:szCs w:val="24"/>
        </w:rPr>
      </w:pPr>
      <w:r w:rsidRPr="00A666EA">
        <w:rPr>
          <w:rFonts w:eastAsia="Times New Roman" w:cs="Times New Roman"/>
          <w:szCs w:val="24"/>
        </w:rPr>
        <w:t>Do you want to diversify your investments to minimize the potential risk associated with any one investment option?</w:t>
      </w:r>
    </w:p>
    <w:p w14:paraId="0998E70B" w14:textId="77777777" w:rsidR="007600F2" w:rsidRPr="00A666EA" w:rsidRDefault="007600F2" w:rsidP="007600F2">
      <w:pPr>
        <w:spacing w:after="300" w:line="456" w:lineRule="atLeast"/>
        <w:rPr>
          <w:rFonts w:eastAsia="Times New Roman" w:cs="Times New Roman"/>
          <w:szCs w:val="24"/>
        </w:rPr>
      </w:pPr>
      <w:bookmarkStart w:id="0" w:name="_Hlk170216364"/>
      <w:r>
        <w:rPr>
          <w:rFonts w:eastAsia="Times New Roman" w:cs="Times New Roman"/>
          <w:szCs w:val="24"/>
        </w:rPr>
        <w:t>For additional support and guidance answering these questions, you can take advantage of the EY Financial Fitness Program described at the end of this document.</w:t>
      </w:r>
    </w:p>
    <w:bookmarkEnd w:id="0"/>
    <w:p w14:paraId="49E456FB" w14:textId="77777777" w:rsidR="007600F2" w:rsidRPr="00A666EA" w:rsidRDefault="007600F2" w:rsidP="007600F2">
      <w:pPr>
        <w:spacing w:after="450" w:line="456" w:lineRule="atLeast"/>
        <w:rPr>
          <w:rFonts w:eastAsia="Times New Roman" w:cs="Times New Roman"/>
          <w:szCs w:val="24"/>
        </w:rPr>
      </w:pPr>
      <w:proofErr w:type="gramStart"/>
      <w:r w:rsidRPr="00A666EA">
        <w:rPr>
          <w:rFonts w:eastAsia="Times New Roman" w:cs="Times New Roman"/>
          <w:szCs w:val="24"/>
        </w:rPr>
        <w:t>All of</w:t>
      </w:r>
      <w:proofErr w:type="gramEnd"/>
      <w:r w:rsidRPr="00A666EA">
        <w:rPr>
          <w:rFonts w:eastAsia="Times New Roman" w:cs="Times New Roman"/>
          <w:szCs w:val="24"/>
        </w:rPr>
        <w:t xml:space="preserve"> the investment options in the Savings Plan entail some risk – the value of your assets can decline. Remember that past performance of any investment option is not a guarantee, nor is it necessarily indicative, of future returns.</w:t>
      </w:r>
    </w:p>
    <w:p w14:paraId="57E9A7AF" w14:textId="77777777" w:rsidR="007600F2" w:rsidRPr="00C103F4" w:rsidRDefault="007600F2" w:rsidP="007600F2">
      <w:pPr>
        <w:spacing w:after="300" w:line="585" w:lineRule="atLeast"/>
        <w:outlineLvl w:val="1"/>
        <w:rPr>
          <w:rFonts w:eastAsia="Times New Roman" w:cs="Times New Roman"/>
          <w:color w:val="333333"/>
          <w:sz w:val="36"/>
          <w:szCs w:val="36"/>
        </w:rPr>
      </w:pPr>
      <w:r w:rsidRPr="00C103F4">
        <w:rPr>
          <w:rFonts w:eastAsia="Times New Roman" w:cs="Times New Roman"/>
          <w:color w:val="333333"/>
          <w:sz w:val="36"/>
          <w:szCs w:val="36"/>
        </w:rPr>
        <w:t>Key investing concepts</w:t>
      </w:r>
    </w:p>
    <w:p w14:paraId="39D2CFDF" w14:textId="77777777" w:rsidR="007600F2" w:rsidRPr="00A666EA" w:rsidRDefault="007600F2" w:rsidP="007600F2">
      <w:pPr>
        <w:spacing w:after="300" w:line="488" w:lineRule="atLeast"/>
        <w:outlineLvl w:val="2"/>
        <w:rPr>
          <w:rFonts w:eastAsia="Times New Roman" w:cs="Times New Roman"/>
          <w:color w:val="333333"/>
          <w:sz w:val="27"/>
          <w:szCs w:val="27"/>
        </w:rPr>
      </w:pPr>
      <w:r w:rsidRPr="00A666EA">
        <w:rPr>
          <w:rFonts w:eastAsia="Times New Roman" w:cs="Times New Roman"/>
          <w:color w:val="333333"/>
          <w:sz w:val="27"/>
          <w:szCs w:val="27"/>
        </w:rPr>
        <w:t>Time horizon</w:t>
      </w:r>
    </w:p>
    <w:p w14:paraId="677D7C0B"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 xml:space="preserve">If you have a longer investment time horizon (time until you need to use your money), you may be willing to tolerate a greater level of risk, typically associated with equity-based investments, in the expectation that you will have better investment results over the long </w:t>
      </w:r>
      <w:r w:rsidRPr="00A666EA">
        <w:rPr>
          <w:rFonts w:eastAsia="Times New Roman" w:cs="Times New Roman"/>
          <w:szCs w:val="24"/>
        </w:rPr>
        <w:lastRenderedPageBreak/>
        <w:t>run. But, if you have a shorter investment time horizon, year-to-year stability of returns associated with lower-risk investments such as fixed-income securities (e.g. Common Assets or Bond Units) may fit your needs better.</w:t>
      </w:r>
    </w:p>
    <w:p w14:paraId="540CB0A0" w14:textId="77777777" w:rsidR="007600F2" w:rsidRPr="00A666EA" w:rsidRDefault="007600F2" w:rsidP="007600F2">
      <w:pPr>
        <w:spacing w:after="300" w:line="488" w:lineRule="atLeast"/>
        <w:outlineLvl w:val="2"/>
        <w:rPr>
          <w:rFonts w:eastAsia="Times New Roman" w:cs="Times New Roman"/>
          <w:color w:val="333333"/>
          <w:sz w:val="27"/>
          <w:szCs w:val="27"/>
        </w:rPr>
      </w:pPr>
      <w:r w:rsidRPr="00A666EA">
        <w:rPr>
          <w:rFonts w:eastAsia="Times New Roman" w:cs="Times New Roman"/>
          <w:color w:val="333333"/>
          <w:sz w:val="27"/>
          <w:szCs w:val="27"/>
        </w:rPr>
        <w:t>Diversification</w:t>
      </w:r>
    </w:p>
    <w:p w14:paraId="05E0C2EB"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 xml:space="preserve">To help achieve long-term retirement security, you should give careful consideration to the benefits of a well- balanced and diversified investment portfolio. Spreading your assets among different types of investments can help you achieve a favorable rate of return, while minimizing your overall risk of losing money. This is because market or other economic conditions that cause one category of assets, or one particular security, to perform very well often cause another asset category, or another particular security, to perform poorly. If you invest more than 20% of your retirement savings in any one company or industry, your savings may not be properly diversified. Your savings may not be properly diversified even if you have 20% or less of your retirement savings invested in one company or industry, including Exxon Mobil Corporation, depending on your </w:t>
      </w:r>
      <w:proofErr w:type="gramStart"/>
      <w:r w:rsidRPr="00A666EA">
        <w:rPr>
          <w:rFonts w:eastAsia="Times New Roman" w:cs="Times New Roman"/>
          <w:szCs w:val="24"/>
        </w:rPr>
        <w:t>particular circumstances</w:t>
      </w:r>
      <w:proofErr w:type="gramEnd"/>
      <w:r w:rsidRPr="00A666EA">
        <w:rPr>
          <w:rFonts w:eastAsia="Times New Roman" w:cs="Times New Roman"/>
          <w:szCs w:val="24"/>
        </w:rPr>
        <w:t xml:space="preserve">. Although diversification is not a guarantee against loss, it is an effective strategy to help you manage investment risk. In deciding how to invest your retirement savings, you should </w:t>
      </w:r>
      <w:proofErr w:type="gramStart"/>
      <w:r w:rsidRPr="00A666EA">
        <w:rPr>
          <w:rFonts w:eastAsia="Times New Roman" w:cs="Times New Roman"/>
          <w:szCs w:val="24"/>
        </w:rPr>
        <w:t>take into account</w:t>
      </w:r>
      <w:proofErr w:type="gramEnd"/>
      <w:r w:rsidRPr="00A666EA">
        <w:rPr>
          <w:rFonts w:eastAsia="Times New Roman" w:cs="Times New Roman"/>
          <w:szCs w:val="24"/>
        </w:rPr>
        <w:t xml:space="preserve"> all of your assets, including any retirement savings outside of the Savings Plan. You should also consider, for example, that any S&amp;P 500 indexed investment option, such as Equity Units, is very likely to invest in Exxon Mobil Corporation. No single approach is right for everyone because, among other factors, individuals have different financial goals, different time horizons for meeting their goals, and different tolerances for risk. It is also important to periodically review your investment portfolio, your investment objectives, and the investment options under the Savings Plan to help ensure that your retirement savings will meet your retirement goals.</w:t>
      </w:r>
    </w:p>
    <w:p w14:paraId="1AA26E37" w14:textId="77777777" w:rsidR="007600F2" w:rsidRDefault="007600F2" w:rsidP="007600F2">
      <w:pPr>
        <w:spacing w:after="300" w:line="488" w:lineRule="atLeast"/>
        <w:outlineLvl w:val="2"/>
        <w:rPr>
          <w:rFonts w:eastAsia="Times New Roman" w:cs="Times New Roman"/>
          <w:color w:val="333333"/>
          <w:sz w:val="27"/>
          <w:szCs w:val="27"/>
        </w:rPr>
      </w:pPr>
      <w:r w:rsidRPr="00A666EA">
        <w:rPr>
          <w:rFonts w:eastAsia="Times New Roman" w:cs="Times New Roman"/>
          <w:color w:val="333333"/>
          <w:sz w:val="27"/>
          <w:szCs w:val="27"/>
        </w:rPr>
        <w:t>Dollar cost averaging</w:t>
      </w:r>
    </w:p>
    <w:p w14:paraId="646AFA56" w14:textId="77777777" w:rsidR="007600F2" w:rsidRPr="00E05DDF" w:rsidRDefault="007600F2" w:rsidP="007600F2">
      <w:pPr>
        <w:spacing w:after="300" w:line="488" w:lineRule="atLeast"/>
        <w:outlineLvl w:val="2"/>
        <w:rPr>
          <w:rFonts w:eastAsia="Times New Roman" w:cs="Times New Roman"/>
          <w:color w:val="333333"/>
          <w:sz w:val="27"/>
          <w:szCs w:val="27"/>
        </w:rPr>
      </w:pPr>
      <w:r w:rsidRPr="00E05DDF">
        <w:rPr>
          <w:rFonts w:eastAsia="Times New Roman" w:cs="Times New Roman"/>
          <w:color w:val="333333"/>
          <w:szCs w:val="24"/>
        </w:rPr>
        <w:lastRenderedPageBreak/>
        <w:t xml:space="preserve">This is a method in which you invest a regular amount on a periodic basis through your payroll deductions for your contributions and the company match. This tends to average out the cost of investing and avoids possibly making one investment at the most expensive point </w:t>
      </w:r>
      <w:r w:rsidRPr="00B22AB2">
        <w:rPr>
          <w:rFonts w:eastAsia="Times New Roman" w:cs="Times New Roman"/>
          <w:color w:val="333333"/>
          <w:szCs w:val="24"/>
        </w:rPr>
        <w:t>during</w:t>
      </w:r>
      <w:r w:rsidRPr="00E05DDF">
        <w:rPr>
          <w:rFonts w:eastAsia="Times New Roman" w:cs="Times New Roman"/>
          <w:color w:val="333333"/>
          <w:szCs w:val="24"/>
        </w:rPr>
        <w:t xml:space="preserve"> a market cycle.</w:t>
      </w:r>
    </w:p>
    <w:p w14:paraId="7712A495" w14:textId="77777777" w:rsidR="007600F2" w:rsidRDefault="007600F2" w:rsidP="007600F2">
      <w:pPr>
        <w:spacing w:after="300" w:line="390" w:lineRule="atLeast"/>
        <w:outlineLvl w:val="3"/>
        <w:rPr>
          <w:rFonts w:eastAsia="Times New Roman" w:cs="Times New Roman"/>
          <w:color w:val="333333"/>
          <w:sz w:val="27"/>
          <w:szCs w:val="27"/>
        </w:rPr>
      </w:pPr>
    </w:p>
    <w:p w14:paraId="2140E530" w14:textId="77777777" w:rsidR="007600F2" w:rsidRPr="00E05DDF" w:rsidRDefault="007600F2" w:rsidP="007600F2">
      <w:pPr>
        <w:spacing w:after="300" w:line="390" w:lineRule="atLeast"/>
        <w:outlineLvl w:val="3"/>
        <w:rPr>
          <w:rFonts w:eastAsia="Times New Roman" w:cs="Times New Roman"/>
          <w:color w:val="333333"/>
          <w:sz w:val="27"/>
          <w:szCs w:val="27"/>
        </w:rPr>
      </w:pPr>
      <w:r>
        <w:rPr>
          <w:rFonts w:eastAsia="Times New Roman" w:cs="Times New Roman"/>
          <w:color w:val="333333"/>
          <w:sz w:val="27"/>
          <w:szCs w:val="27"/>
        </w:rPr>
        <w:t>M</w:t>
      </w:r>
      <w:r w:rsidRPr="00E05DDF">
        <w:rPr>
          <w:rFonts w:eastAsia="Times New Roman" w:cs="Times New Roman"/>
          <w:color w:val="333333"/>
          <w:sz w:val="27"/>
          <w:szCs w:val="27"/>
        </w:rPr>
        <w:t>arket risk</w:t>
      </w:r>
    </w:p>
    <w:p w14:paraId="51A51C0E"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 xml:space="preserve">This represents the potential for fluctuation in the amount of return on your investment or in the value of your investment. It is important to know that </w:t>
      </w:r>
      <w:proofErr w:type="gramStart"/>
      <w:r w:rsidRPr="00A666EA">
        <w:rPr>
          <w:rFonts w:eastAsia="Times New Roman" w:cs="Times New Roman"/>
          <w:szCs w:val="24"/>
        </w:rPr>
        <w:t>all of</w:t>
      </w:r>
      <w:proofErr w:type="gramEnd"/>
      <w:r w:rsidRPr="00A666EA">
        <w:rPr>
          <w:rFonts w:eastAsia="Times New Roman" w:cs="Times New Roman"/>
          <w:szCs w:val="24"/>
        </w:rPr>
        <w:t xml:space="preserve"> the investment options involve risk. While some investments have historically fluctuated more than others (i.e. they have a higher risk), you could lose money by investing in any of the funds. Generally, an investment with a higher expected rate of long-term return also will have a higher risk.</w:t>
      </w:r>
    </w:p>
    <w:p w14:paraId="46323913" w14:textId="77777777" w:rsidR="007600F2" w:rsidRPr="00C103F4" w:rsidRDefault="007600F2" w:rsidP="007600F2">
      <w:pPr>
        <w:spacing w:after="300" w:line="585" w:lineRule="atLeast"/>
        <w:outlineLvl w:val="1"/>
        <w:rPr>
          <w:rFonts w:eastAsia="Times New Roman" w:cs="Times New Roman"/>
          <w:color w:val="333333"/>
          <w:sz w:val="36"/>
          <w:szCs w:val="36"/>
        </w:rPr>
      </w:pPr>
      <w:r w:rsidRPr="00C103F4">
        <w:rPr>
          <w:rFonts w:eastAsia="Times New Roman" w:cs="Times New Roman"/>
          <w:color w:val="333333"/>
          <w:sz w:val="36"/>
          <w:szCs w:val="36"/>
        </w:rPr>
        <w:t>Discussion of specific investment considerations</w:t>
      </w:r>
    </w:p>
    <w:p w14:paraId="0FC46EA3"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The following points highlight some specific risks and investment considerations that apply to each investment option in the Savings Plan. While some investment options are generally considered more conservative (less risky) than others, all involve some degree of risk that your investment could lose value or that your rate of return could decline.</w:t>
      </w:r>
    </w:p>
    <w:p w14:paraId="7DD529CB"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Common Assets </w:t>
      </w:r>
      <w:r w:rsidRPr="00A666EA">
        <w:rPr>
          <w:rFonts w:eastAsia="Times New Roman" w:cs="Times New Roman"/>
          <w:szCs w:val="24"/>
        </w:rPr>
        <w:t xml:space="preserve">– Because the Common Assets fund is invested solely in short to medium term fixed- income securities, its return tends to fluctuate less widely than the returns on long term bonds or equity-based investments (see Equity-based Investment Options below for more information). Historically, Common Assets have not provided as high a level of return over longer periods as the other investment options. However, Common Assets have outperformed the equity-based </w:t>
      </w:r>
      <w:r w:rsidRPr="00A666EA">
        <w:rPr>
          <w:rFonts w:eastAsia="Times New Roman" w:cs="Times New Roman"/>
          <w:szCs w:val="24"/>
        </w:rPr>
        <w:lastRenderedPageBreak/>
        <w:t>investments during periods of declining stock market prices. Common Assets is a relatively conservative option for your portfolio based on risk and potential return.</w:t>
      </w:r>
    </w:p>
    <w:p w14:paraId="75B154FE"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Bond Units</w:t>
      </w:r>
      <w:r w:rsidRPr="00A666EA">
        <w:rPr>
          <w:rFonts w:eastAsia="Times New Roman" w:cs="Times New Roman"/>
          <w:szCs w:val="24"/>
        </w:rPr>
        <w:t> – Bonds in this fund have a longer average maturity than securities in the Common Assets fund, so the returns on Bond Units generally will fluctuate more than those on the Common Assets fund, though generally less than those on equity-based investments.</w:t>
      </w:r>
    </w:p>
    <w:p w14:paraId="2F16850B"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Equity-based Investment Options</w:t>
      </w:r>
      <w:r w:rsidRPr="00A666EA">
        <w:rPr>
          <w:rFonts w:eastAsia="Times New Roman" w:cs="Times New Roman"/>
          <w:szCs w:val="24"/>
        </w:rPr>
        <w:t> – Equity-based investments (i.e., stocks and funds composed primarily of stocks, such as Equity Units, Extended Market Units, International Equity Units and Balanced Fund Units) are subject to increased market risk. This is because common stock prices may decline significantly over short or even extended periods of time. Equity markets are volatile and cyclical. However, they have generally provided higher returns than either intermediate or long-term government bonds over long periods of time.</w:t>
      </w:r>
    </w:p>
    <w:p w14:paraId="0DFAB8B6"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Equity Units and Extended Market Units</w:t>
      </w:r>
      <w:r w:rsidRPr="00A666EA">
        <w:rPr>
          <w:rFonts w:eastAsia="Times New Roman" w:cs="Times New Roman"/>
          <w:szCs w:val="24"/>
        </w:rPr>
        <w:t> – These investments represent interests in broadly diversified domestic stock funds. The return of the small- and mid-capitalization stocks in the Extended Market Units fund generally have fluctuated more than those of the large-capitalization stocks in the Equity Units fund.</w:t>
      </w:r>
    </w:p>
    <w:p w14:paraId="668CDD0E"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International Equity Units</w:t>
      </w:r>
      <w:r w:rsidRPr="00A666EA">
        <w:rPr>
          <w:rFonts w:eastAsia="Times New Roman" w:cs="Times New Roman"/>
          <w:szCs w:val="24"/>
        </w:rPr>
        <w:t> – This fund offers diversification outside the U.S. Its return may fluctuate independently of that of Equity Units or Extended Market Units and can be used to balance the risk of investing in U.S. stocks alone. Because this fund is subject to risk based on conditions in other parts of the world, including government actions and currency fluctuations, returns may vary more widely than those of Equity Units or Extended Market Units.</w:t>
      </w:r>
    </w:p>
    <w:p w14:paraId="4509521B" w14:textId="77777777" w:rsidR="007600F2" w:rsidRPr="00A666EA"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Balanced Fund Units </w:t>
      </w:r>
      <w:r w:rsidRPr="00A666EA">
        <w:rPr>
          <w:rFonts w:eastAsia="Times New Roman" w:cs="Times New Roman"/>
          <w:szCs w:val="24"/>
        </w:rPr>
        <w:t xml:space="preserve">– This fund is the most broadly diversified investment option because each unit represents an investment in a combination of Equity Units, </w:t>
      </w:r>
      <w:r w:rsidRPr="00A666EA">
        <w:rPr>
          <w:rFonts w:eastAsia="Times New Roman" w:cs="Times New Roman"/>
          <w:szCs w:val="24"/>
        </w:rPr>
        <w:lastRenderedPageBreak/>
        <w:t>Extended Market Units, International Equity Units, and Bond Units. This diversification may result in less fluctuation of returns over time than those of other stock-based investment options individually. However, during periods of strong stock market returns, the Balanced Fund Units may have lower returns than those of the all-stock investment options.</w:t>
      </w:r>
    </w:p>
    <w:p w14:paraId="119F9E7E" w14:textId="77777777" w:rsidR="007600F2" w:rsidRDefault="007600F2" w:rsidP="007600F2">
      <w:pPr>
        <w:numPr>
          <w:ilvl w:val="0"/>
          <w:numId w:val="2"/>
        </w:numPr>
        <w:spacing w:after="300" w:line="456" w:lineRule="atLeast"/>
        <w:rPr>
          <w:rFonts w:eastAsia="Times New Roman" w:cs="Times New Roman"/>
          <w:szCs w:val="24"/>
        </w:rPr>
      </w:pPr>
      <w:r w:rsidRPr="00A666EA">
        <w:rPr>
          <w:rFonts w:eastAsia="Times New Roman" w:cs="Helvetica"/>
          <w:b/>
          <w:bCs/>
          <w:szCs w:val="24"/>
        </w:rPr>
        <w:t>ExxonMobil Stock </w:t>
      </w:r>
      <w:r w:rsidRPr="00A666EA">
        <w:rPr>
          <w:rFonts w:eastAsia="Times New Roman" w:cs="Times New Roman"/>
          <w:szCs w:val="24"/>
        </w:rPr>
        <w:t>– With an investment in ExxonMobil stock, you have the potential risks and rewards of investing in a single stock. As a shareholder, the return on your investment depends on the performance of Exxon Mobil Corporation. It is therefore considered a non-diversified investment. Keep in mind that investing all your assets in any single stock typically carries higher risk than a more diversified portfolio of investments. See more on </w:t>
      </w:r>
      <w:hyperlink r:id="rId5" w:anchor="diversification" w:history="1">
        <w:r w:rsidRPr="00A666EA">
          <w:rPr>
            <w:rFonts w:eastAsia="Times New Roman" w:cs="Helvetica"/>
            <w:b/>
            <w:bCs/>
            <w:color w:val="0C479D"/>
            <w:szCs w:val="24"/>
          </w:rPr>
          <w:t>diversification</w:t>
        </w:r>
      </w:hyperlink>
      <w:r w:rsidRPr="00A666EA">
        <w:rPr>
          <w:rFonts w:eastAsia="Times New Roman" w:cs="Times New Roman"/>
          <w:szCs w:val="24"/>
        </w:rPr>
        <w:t xml:space="preserve"> in the section on </w:t>
      </w:r>
      <w:r>
        <w:rPr>
          <w:rFonts w:eastAsia="Times New Roman" w:cs="Times New Roman"/>
          <w:szCs w:val="24"/>
        </w:rPr>
        <w:t>Key Investing Concepts</w:t>
      </w:r>
      <w:r w:rsidRPr="00A666EA">
        <w:rPr>
          <w:rFonts w:eastAsia="Times New Roman" w:cs="Times New Roman"/>
          <w:szCs w:val="24"/>
        </w:rPr>
        <w:t>.</w:t>
      </w:r>
    </w:p>
    <w:p w14:paraId="33900298" w14:textId="77777777" w:rsidR="007600F2" w:rsidRPr="00C103F4" w:rsidRDefault="007600F2" w:rsidP="007600F2">
      <w:pPr>
        <w:spacing w:after="300" w:line="585" w:lineRule="atLeast"/>
        <w:outlineLvl w:val="1"/>
        <w:rPr>
          <w:rFonts w:eastAsia="Times New Roman" w:cs="Times New Roman"/>
          <w:color w:val="333333"/>
          <w:sz w:val="36"/>
          <w:szCs w:val="36"/>
        </w:rPr>
      </w:pPr>
      <w:r>
        <w:rPr>
          <w:rFonts w:eastAsia="Times New Roman" w:cs="Times New Roman"/>
          <w:color w:val="333333"/>
          <w:sz w:val="36"/>
          <w:szCs w:val="36"/>
        </w:rPr>
        <w:t xml:space="preserve">Tax </w:t>
      </w:r>
      <w:proofErr w:type="gramStart"/>
      <w:r>
        <w:rPr>
          <w:rFonts w:eastAsia="Times New Roman" w:cs="Times New Roman"/>
          <w:color w:val="333333"/>
          <w:sz w:val="36"/>
          <w:szCs w:val="36"/>
        </w:rPr>
        <w:t>considerations</w:t>
      </w:r>
      <w:proofErr w:type="gramEnd"/>
    </w:p>
    <w:p w14:paraId="36C04B40" w14:textId="77777777" w:rsidR="007600F2" w:rsidRPr="00E05DDF" w:rsidRDefault="007600F2" w:rsidP="007600F2">
      <w:pPr>
        <w:spacing w:after="300" w:line="585" w:lineRule="atLeast"/>
        <w:outlineLvl w:val="1"/>
        <w:rPr>
          <w:rFonts w:eastAsia="Times New Roman" w:cs="Times New Roman"/>
          <w:color w:val="333333"/>
          <w:sz w:val="32"/>
          <w:szCs w:val="32"/>
        </w:rPr>
      </w:pPr>
      <w:r w:rsidRPr="00E05DDF">
        <w:rPr>
          <w:rFonts w:eastAsia="Times New Roman" w:cs="Times New Roman"/>
          <w:color w:val="333333"/>
          <w:sz w:val="32"/>
          <w:szCs w:val="32"/>
        </w:rPr>
        <w:t>Before-Tax contributions vs. After-Tax contributions</w:t>
      </w:r>
    </w:p>
    <w:p w14:paraId="0A139B6A" w14:textId="77777777" w:rsidR="007600F2" w:rsidRPr="00A666EA" w:rsidRDefault="007600F2" w:rsidP="007600F2">
      <w:pPr>
        <w:spacing w:after="360" w:line="456" w:lineRule="atLeast"/>
        <w:rPr>
          <w:rFonts w:eastAsia="Times New Roman" w:cs="Times New Roman"/>
          <w:szCs w:val="24"/>
        </w:rPr>
      </w:pPr>
      <w:r w:rsidRPr="00A666EA">
        <w:rPr>
          <w:rFonts w:eastAsia="Times New Roman" w:cs="Times New Roman"/>
          <w:szCs w:val="24"/>
        </w:rPr>
        <w:t>When you make before-tax contributions, your taxable income is reduced for the year in which the contributions are made, and as a result, you pay less in taxes for that year.</w:t>
      </w:r>
    </w:p>
    <w:p w14:paraId="2D3DD7B9" w14:textId="77777777" w:rsidR="007600F2" w:rsidRPr="00A666EA" w:rsidRDefault="007600F2" w:rsidP="007600F2">
      <w:pPr>
        <w:spacing w:after="300" w:line="488" w:lineRule="atLeast"/>
        <w:outlineLvl w:val="2"/>
        <w:rPr>
          <w:rFonts w:eastAsia="Times New Roman" w:cs="Times New Roman"/>
          <w:color w:val="333333"/>
          <w:sz w:val="27"/>
          <w:szCs w:val="27"/>
        </w:rPr>
      </w:pPr>
      <w:r w:rsidRPr="00A666EA">
        <w:rPr>
          <w:rFonts w:eastAsia="Times New Roman" w:cs="Times New Roman"/>
          <w:color w:val="333333"/>
          <w:sz w:val="27"/>
          <w:szCs w:val="27"/>
        </w:rPr>
        <w:t>Example:</w:t>
      </w:r>
    </w:p>
    <w:p w14:paraId="3889A01C" w14:textId="77777777" w:rsidR="007600F2" w:rsidRDefault="007600F2" w:rsidP="007600F2">
      <w:pPr>
        <w:spacing w:line="456" w:lineRule="atLeast"/>
        <w:rPr>
          <w:rFonts w:eastAsia="Times New Roman" w:cs="Times New Roman"/>
          <w:szCs w:val="24"/>
        </w:rPr>
      </w:pPr>
      <w:r w:rsidRPr="00A666EA">
        <w:rPr>
          <w:rFonts w:eastAsia="Times New Roman" w:cs="Times New Roman"/>
          <w:szCs w:val="24"/>
        </w:rPr>
        <w:t>Suppose your annual pay is $50,000 and you contribute 6% of your pay or $3,000. This example shows a comparison of making before-tax contributions vs. after-tax contributions (regular after-tax contributions or Roth 401(k) contributions). </w:t>
      </w:r>
    </w:p>
    <w:p w14:paraId="12D02C17" w14:textId="77777777" w:rsidR="007600F2" w:rsidRDefault="007600F2" w:rsidP="007600F2">
      <w:pPr>
        <w:spacing w:line="456" w:lineRule="atLeast"/>
        <w:rPr>
          <w:rFonts w:eastAsia="Times New Roman" w:cs="Times New Roman"/>
          <w:szCs w:val="24"/>
        </w:rPr>
      </w:pP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36"/>
        <w:gridCol w:w="3286"/>
        <w:gridCol w:w="3060"/>
      </w:tblGrid>
      <w:tr w:rsidR="007600F2" w:rsidRPr="00AB79B2" w14:paraId="0E7E4985" w14:textId="77777777" w:rsidTr="00E05DDF">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573820A2" w14:textId="77777777" w:rsidR="007600F2" w:rsidRPr="00C103F4" w:rsidRDefault="007600F2" w:rsidP="00E05DDF">
            <w:pPr>
              <w:spacing w:after="0" w:line="240" w:lineRule="auto"/>
              <w:rPr>
                <w:rFonts w:eastAsia="Times New Roman" w:cs="Times New Roman"/>
                <w:color w:val="000000" w:themeColor="text1"/>
                <w:szCs w:val="24"/>
              </w:rPr>
            </w:pPr>
          </w:p>
        </w:tc>
        <w:tc>
          <w:tcPr>
            <w:tcW w:w="3286" w:type="dxa"/>
            <w:tcBorders>
              <w:top w:val="outset" w:sz="6" w:space="0" w:color="auto"/>
              <w:left w:val="outset" w:sz="6" w:space="0" w:color="auto"/>
              <w:bottom w:val="outset" w:sz="6" w:space="0" w:color="auto"/>
              <w:right w:val="outset" w:sz="6" w:space="0" w:color="auto"/>
            </w:tcBorders>
            <w:vAlign w:val="center"/>
            <w:hideMark/>
          </w:tcPr>
          <w:p w14:paraId="1F48BC1F" w14:textId="77777777" w:rsidR="007600F2" w:rsidRPr="00C103F4" w:rsidRDefault="007600F2" w:rsidP="00E05DDF">
            <w:pPr>
              <w:spacing w:after="0" w:line="240" w:lineRule="auto"/>
              <w:jc w:val="center"/>
              <w:rPr>
                <w:rFonts w:eastAsia="Times New Roman" w:cs="Times New Roman"/>
                <w:b/>
                <w:bCs/>
                <w:color w:val="000000" w:themeColor="text1"/>
                <w:szCs w:val="24"/>
              </w:rPr>
            </w:pPr>
            <w:r w:rsidRPr="00C103F4">
              <w:rPr>
                <w:rFonts w:eastAsia="Times New Roman" w:cs="Times New Roman"/>
                <w:b/>
                <w:bCs/>
                <w:color w:val="000000" w:themeColor="text1"/>
                <w:szCs w:val="24"/>
              </w:rPr>
              <w:t>Before-Tax Contributions</w:t>
            </w:r>
          </w:p>
        </w:tc>
        <w:tc>
          <w:tcPr>
            <w:tcW w:w="3060" w:type="dxa"/>
            <w:tcBorders>
              <w:top w:val="outset" w:sz="6" w:space="0" w:color="auto"/>
              <w:left w:val="outset" w:sz="6" w:space="0" w:color="auto"/>
              <w:bottom w:val="outset" w:sz="6" w:space="0" w:color="auto"/>
              <w:right w:val="outset" w:sz="6" w:space="0" w:color="auto"/>
            </w:tcBorders>
            <w:vAlign w:val="center"/>
            <w:hideMark/>
          </w:tcPr>
          <w:p w14:paraId="4465BFDD" w14:textId="77777777" w:rsidR="007600F2" w:rsidRPr="00C103F4" w:rsidRDefault="007600F2" w:rsidP="00E05DDF">
            <w:pPr>
              <w:spacing w:after="0" w:line="240" w:lineRule="auto"/>
              <w:jc w:val="center"/>
              <w:rPr>
                <w:rFonts w:eastAsia="Times New Roman" w:cs="Times New Roman"/>
                <w:b/>
                <w:bCs/>
                <w:color w:val="000000" w:themeColor="text1"/>
                <w:szCs w:val="24"/>
              </w:rPr>
            </w:pPr>
            <w:r w:rsidRPr="00C103F4">
              <w:rPr>
                <w:rFonts w:eastAsia="Times New Roman" w:cs="Times New Roman"/>
                <w:b/>
                <w:bCs/>
                <w:color w:val="000000" w:themeColor="text1"/>
                <w:szCs w:val="24"/>
              </w:rPr>
              <w:t>After-Tax Contributions</w:t>
            </w:r>
          </w:p>
        </w:tc>
      </w:tr>
      <w:tr w:rsidR="007600F2" w:rsidRPr="00A666EA" w14:paraId="2A80E01C"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1DD72AB1"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Annual pay</w:t>
            </w:r>
          </w:p>
        </w:tc>
        <w:tc>
          <w:tcPr>
            <w:tcW w:w="3286" w:type="dxa"/>
            <w:tcBorders>
              <w:top w:val="outset" w:sz="6" w:space="0" w:color="auto"/>
              <w:left w:val="outset" w:sz="6" w:space="0" w:color="auto"/>
              <w:bottom w:val="outset" w:sz="6" w:space="0" w:color="auto"/>
              <w:right w:val="outset" w:sz="6" w:space="0" w:color="auto"/>
            </w:tcBorders>
            <w:hideMark/>
          </w:tcPr>
          <w:p w14:paraId="628D84B1"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c>
          <w:tcPr>
            <w:tcW w:w="3060" w:type="dxa"/>
            <w:tcBorders>
              <w:top w:val="outset" w:sz="6" w:space="0" w:color="auto"/>
              <w:left w:val="outset" w:sz="6" w:space="0" w:color="auto"/>
              <w:bottom w:val="outset" w:sz="6" w:space="0" w:color="auto"/>
              <w:right w:val="outset" w:sz="6" w:space="0" w:color="auto"/>
            </w:tcBorders>
            <w:hideMark/>
          </w:tcPr>
          <w:p w14:paraId="6A286393"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r>
      <w:tr w:rsidR="007600F2" w:rsidRPr="00A666EA" w14:paraId="593E210F"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2D22669E"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Before-tax contributions</w:t>
            </w:r>
          </w:p>
        </w:tc>
        <w:tc>
          <w:tcPr>
            <w:tcW w:w="3286" w:type="dxa"/>
            <w:tcBorders>
              <w:top w:val="outset" w:sz="6" w:space="0" w:color="auto"/>
              <w:left w:val="outset" w:sz="6" w:space="0" w:color="auto"/>
              <w:bottom w:val="outset" w:sz="6" w:space="0" w:color="auto"/>
              <w:right w:val="outset" w:sz="6" w:space="0" w:color="auto"/>
            </w:tcBorders>
            <w:hideMark/>
          </w:tcPr>
          <w:p w14:paraId="1BC78A13"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$ 3,000.00</w:t>
            </w:r>
          </w:p>
        </w:tc>
        <w:tc>
          <w:tcPr>
            <w:tcW w:w="3060" w:type="dxa"/>
            <w:tcBorders>
              <w:top w:val="outset" w:sz="6" w:space="0" w:color="auto"/>
              <w:left w:val="outset" w:sz="6" w:space="0" w:color="auto"/>
              <w:bottom w:val="outset" w:sz="6" w:space="0" w:color="auto"/>
              <w:right w:val="outset" w:sz="6" w:space="0" w:color="auto"/>
            </w:tcBorders>
            <w:hideMark/>
          </w:tcPr>
          <w:p w14:paraId="5108CA1A"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0</w:t>
            </w:r>
          </w:p>
        </w:tc>
      </w:tr>
      <w:tr w:rsidR="007600F2" w:rsidRPr="00A666EA" w14:paraId="0D2F5431"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3F871F94"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Taxable income</w:t>
            </w:r>
          </w:p>
        </w:tc>
        <w:tc>
          <w:tcPr>
            <w:tcW w:w="3286" w:type="dxa"/>
            <w:tcBorders>
              <w:top w:val="outset" w:sz="6" w:space="0" w:color="auto"/>
              <w:left w:val="outset" w:sz="6" w:space="0" w:color="auto"/>
              <w:bottom w:val="outset" w:sz="6" w:space="0" w:color="auto"/>
              <w:right w:val="outset" w:sz="6" w:space="0" w:color="auto"/>
            </w:tcBorders>
            <w:hideMark/>
          </w:tcPr>
          <w:p w14:paraId="3DD35685"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$ 47,000.00</w:t>
            </w:r>
          </w:p>
        </w:tc>
        <w:tc>
          <w:tcPr>
            <w:tcW w:w="3060" w:type="dxa"/>
            <w:tcBorders>
              <w:top w:val="outset" w:sz="6" w:space="0" w:color="auto"/>
              <w:left w:val="outset" w:sz="6" w:space="0" w:color="auto"/>
              <w:bottom w:val="outset" w:sz="6" w:space="0" w:color="auto"/>
              <w:right w:val="outset" w:sz="6" w:space="0" w:color="auto"/>
            </w:tcBorders>
            <w:hideMark/>
          </w:tcPr>
          <w:p w14:paraId="6FAAF96A"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r>
      <w:tr w:rsidR="007600F2" w:rsidRPr="00A666EA" w14:paraId="1A8359AF"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6BBD98DD"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Taxes*</w:t>
            </w:r>
          </w:p>
        </w:tc>
        <w:tc>
          <w:tcPr>
            <w:tcW w:w="3286" w:type="dxa"/>
            <w:tcBorders>
              <w:top w:val="outset" w:sz="6" w:space="0" w:color="auto"/>
              <w:left w:val="outset" w:sz="6" w:space="0" w:color="auto"/>
              <w:bottom w:val="outset" w:sz="6" w:space="0" w:color="auto"/>
              <w:right w:val="outset" w:sz="6" w:space="0" w:color="auto"/>
            </w:tcBorders>
            <w:hideMark/>
          </w:tcPr>
          <w:p w14:paraId="639E57E9"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$ 7,050.00</w:t>
            </w:r>
          </w:p>
        </w:tc>
        <w:tc>
          <w:tcPr>
            <w:tcW w:w="3060" w:type="dxa"/>
            <w:tcBorders>
              <w:top w:val="outset" w:sz="6" w:space="0" w:color="auto"/>
              <w:left w:val="outset" w:sz="6" w:space="0" w:color="auto"/>
              <w:bottom w:val="outset" w:sz="6" w:space="0" w:color="auto"/>
              <w:right w:val="outset" w:sz="6" w:space="0" w:color="auto"/>
            </w:tcBorders>
            <w:hideMark/>
          </w:tcPr>
          <w:p w14:paraId="4C9F68C6"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$ 7,500.00</w:t>
            </w:r>
          </w:p>
        </w:tc>
      </w:tr>
      <w:tr w:rsidR="007600F2" w:rsidRPr="00A666EA" w14:paraId="4AD6D346"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3C145BAD"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After-tax contributions</w:t>
            </w:r>
          </w:p>
        </w:tc>
        <w:tc>
          <w:tcPr>
            <w:tcW w:w="3286" w:type="dxa"/>
            <w:tcBorders>
              <w:top w:val="outset" w:sz="6" w:space="0" w:color="auto"/>
              <w:left w:val="outset" w:sz="6" w:space="0" w:color="auto"/>
              <w:bottom w:val="outset" w:sz="6" w:space="0" w:color="auto"/>
              <w:right w:val="outset" w:sz="6" w:space="0" w:color="auto"/>
            </w:tcBorders>
            <w:hideMark/>
          </w:tcPr>
          <w:p w14:paraId="740DD22A"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0</w:t>
            </w:r>
          </w:p>
        </w:tc>
        <w:tc>
          <w:tcPr>
            <w:tcW w:w="3060" w:type="dxa"/>
            <w:tcBorders>
              <w:top w:val="outset" w:sz="6" w:space="0" w:color="auto"/>
              <w:left w:val="outset" w:sz="6" w:space="0" w:color="auto"/>
              <w:bottom w:val="outset" w:sz="6" w:space="0" w:color="auto"/>
              <w:right w:val="outset" w:sz="6" w:space="0" w:color="auto"/>
            </w:tcBorders>
            <w:hideMark/>
          </w:tcPr>
          <w:p w14:paraId="514478B0"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$ 3,000.00</w:t>
            </w:r>
          </w:p>
        </w:tc>
      </w:tr>
      <w:tr w:rsidR="007600F2" w:rsidRPr="00A666EA" w14:paraId="710D768A"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2E740E61"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After-tax pay</w:t>
            </w:r>
          </w:p>
        </w:tc>
        <w:tc>
          <w:tcPr>
            <w:tcW w:w="3286" w:type="dxa"/>
            <w:tcBorders>
              <w:top w:val="outset" w:sz="6" w:space="0" w:color="auto"/>
              <w:left w:val="outset" w:sz="6" w:space="0" w:color="auto"/>
              <w:bottom w:val="outset" w:sz="6" w:space="0" w:color="auto"/>
              <w:right w:val="outset" w:sz="6" w:space="0" w:color="auto"/>
            </w:tcBorders>
            <w:hideMark/>
          </w:tcPr>
          <w:p w14:paraId="355872EF"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$ 39,950.00</w:t>
            </w:r>
          </w:p>
        </w:tc>
        <w:tc>
          <w:tcPr>
            <w:tcW w:w="3060" w:type="dxa"/>
            <w:tcBorders>
              <w:top w:val="outset" w:sz="6" w:space="0" w:color="auto"/>
              <w:left w:val="outset" w:sz="6" w:space="0" w:color="auto"/>
              <w:bottom w:val="outset" w:sz="6" w:space="0" w:color="auto"/>
              <w:right w:val="outset" w:sz="6" w:space="0" w:color="auto"/>
            </w:tcBorders>
            <w:hideMark/>
          </w:tcPr>
          <w:p w14:paraId="1D3E108B"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$ 39,500.00</w:t>
            </w:r>
          </w:p>
        </w:tc>
      </w:tr>
      <w:tr w:rsidR="007600F2" w:rsidRPr="00A666EA" w14:paraId="0B226251"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2C89885E" w14:textId="77777777" w:rsidR="007600F2" w:rsidRPr="00A666EA" w:rsidRDefault="007600F2" w:rsidP="00E05DDF">
            <w:pPr>
              <w:spacing w:after="0" w:line="240" w:lineRule="auto"/>
              <w:rPr>
                <w:rFonts w:eastAsia="Times New Roman" w:cs="Times New Roman"/>
                <w:szCs w:val="24"/>
              </w:rPr>
            </w:pPr>
            <w:r w:rsidRPr="00A666EA">
              <w:rPr>
                <w:rFonts w:eastAsia="Times New Roman" w:cs="Helvetica"/>
                <w:b/>
                <w:bCs/>
                <w:szCs w:val="24"/>
              </w:rPr>
              <w:t>Current tax savings</w:t>
            </w:r>
          </w:p>
        </w:tc>
        <w:tc>
          <w:tcPr>
            <w:tcW w:w="3286" w:type="dxa"/>
            <w:tcBorders>
              <w:top w:val="outset" w:sz="6" w:space="0" w:color="auto"/>
              <w:left w:val="outset" w:sz="6" w:space="0" w:color="auto"/>
              <w:bottom w:val="outset" w:sz="6" w:space="0" w:color="auto"/>
              <w:right w:val="outset" w:sz="6" w:space="0" w:color="auto"/>
            </w:tcBorders>
            <w:hideMark/>
          </w:tcPr>
          <w:p w14:paraId="334137EB"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Helvetica"/>
                <w:b/>
                <w:bCs/>
                <w:szCs w:val="24"/>
              </w:rPr>
              <w:t>$ 450.00</w:t>
            </w:r>
          </w:p>
        </w:tc>
        <w:tc>
          <w:tcPr>
            <w:tcW w:w="3060" w:type="dxa"/>
            <w:tcBorders>
              <w:top w:val="outset" w:sz="6" w:space="0" w:color="auto"/>
              <w:left w:val="outset" w:sz="6" w:space="0" w:color="auto"/>
              <w:bottom w:val="outset" w:sz="6" w:space="0" w:color="auto"/>
              <w:right w:val="outset" w:sz="6" w:space="0" w:color="auto"/>
            </w:tcBorders>
            <w:hideMark/>
          </w:tcPr>
          <w:p w14:paraId="680B0DEE"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Helvetica"/>
                <w:b/>
                <w:bCs/>
                <w:szCs w:val="24"/>
              </w:rPr>
              <w:t>0</w:t>
            </w:r>
          </w:p>
        </w:tc>
      </w:tr>
    </w:tbl>
    <w:p w14:paraId="412284C2" w14:textId="77777777" w:rsidR="007600F2" w:rsidRPr="00A666EA" w:rsidRDefault="007600F2" w:rsidP="007600F2">
      <w:pPr>
        <w:spacing w:before="120" w:after="360" w:line="456" w:lineRule="atLeast"/>
        <w:rPr>
          <w:rFonts w:eastAsia="Times New Roman" w:cs="Times New Roman"/>
          <w:szCs w:val="24"/>
        </w:rPr>
      </w:pPr>
      <w:r w:rsidRPr="00A666EA">
        <w:rPr>
          <w:rFonts w:eastAsia="Times New Roman" w:cs="Helvetica"/>
          <w:szCs w:val="24"/>
        </w:rPr>
        <w:t>*"Taxes" for this example assumes a simple, flat federal income tax rate of 15% and does not include state or local taxes. Your tax savings will depend on your personal financial situation.</w:t>
      </w:r>
    </w:p>
    <w:p w14:paraId="644BDD51" w14:textId="77777777" w:rsidR="007600F2" w:rsidRDefault="007600F2" w:rsidP="007600F2">
      <w:pPr>
        <w:rPr>
          <w:sz w:val="32"/>
          <w:szCs w:val="32"/>
        </w:rPr>
      </w:pPr>
      <w:r w:rsidRPr="00A666EA">
        <w:rPr>
          <w:rFonts w:eastAsia="Times New Roman" w:cs="Times New Roman"/>
          <w:szCs w:val="24"/>
        </w:rPr>
        <w:t>As the example above shows, you contribute the same amount (in this example, $3,000) whether you make before- tax or after-tax contributions. But contributing before-tax dollars reduces your current federal income taxes by $450.</w:t>
      </w:r>
    </w:p>
    <w:p w14:paraId="5071EDD8" w14:textId="77777777" w:rsidR="007600F2" w:rsidRPr="00E05DDF" w:rsidRDefault="007600F2" w:rsidP="007600F2">
      <w:pPr>
        <w:spacing w:after="300" w:line="585" w:lineRule="atLeast"/>
        <w:outlineLvl w:val="1"/>
        <w:rPr>
          <w:rFonts w:eastAsia="Times New Roman" w:cs="Times New Roman"/>
          <w:color w:val="333333"/>
          <w:sz w:val="32"/>
          <w:szCs w:val="32"/>
        </w:rPr>
      </w:pPr>
      <w:r w:rsidRPr="00E05DDF">
        <w:rPr>
          <w:rFonts w:eastAsia="Times New Roman" w:cs="Times New Roman"/>
          <w:color w:val="333333"/>
          <w:sz w:val="32"/>
          <w:szCs w:val="32"/>
        </w:rPr>
        <w:t>Regular After-Tax contributions vs. Roth 401(k) contributions</w:t>
      </w:r>
    </w:p>
    <w:p w14:paraId="3DBE5D12" w14:textId="77777777" w:rsidR="007600F2" w:rsidRPr="00C103F4" w:rsidRDefault="007600F2" w:rsidP="007600F2">
      <w:pPr>
        <w:spacing w:after="240" w:line="456" w:lineRule="atLeast"/>
        <w:rPr>
          <w:rFonts w:eastAsia="Times New Roman" w:cs="Times New Roman"/>
          <w:sz w:val="27"/>
          <w:szCs w:val="27"/>
        </w:rPr>
      </w:pPr>
      <w:r w:rsidRPr="00C103F4">
        <w:rPr>
          <w:rFonts w:eastAsia="Times New Roman" w:cs="Helvetica"/>
          <w:sz w:val="27"/>
          <w:szCs w:val="27"/>
        </w:rPr>
        <w:t>Example:</w:t>
      </w:r>
    </w:p>
    <w:p w14:paraId="4B056111" w14:textId="77777777" w:rsidR="007600F2" w:rsidRPr="00A666EA" w:rsidRDefault="007600F2" w:rsidP="007600F2">
      <w:pPr>
        <w:spacing w:line="420" w:lineRule="atLeast"/>
        <w:rPr>
          <w:rFonts w:eastAsia="Times New Roman" w:cs="Times New Roman"/>
          <w:szCs w:val="24"/>
        </w:rPr>
      </w:pPr>
      <w:r w:rsidRPr="00A666EA">
        <w:rPr>
          <w:rFonts w:eastAsia="Times New Roman" w:cs="Times New Roman"/>
          <w:szCs w:val="24"/>
        </w:rPr>
        <w:t>Assume that the aggregate amount of the after-tax contributions for the one year in the example above grows at a constant rate of 5%. After 20 years, the amount in your account (after taxes) will be greater if you had made Roth 401(k) contributions because, in the case of a qualified distribution, earnings on these contributions are exempt from federal income tax. If, however, the Roth 401(k) contributions are distributed in a non-qualified distribution, then the total amount (after taxes) will be the same as that for the regular after-tax contributions.</w:t>
      </w:r>
    </w:p>
    <w:tbl>
      <w:tblPr>
        <w:tblW w:w="5000" w:type="pct"/>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4547"/>
        <w:gridCol w:w="2908"/>
        <w:gridCol w:w="2609"/>
      </w:tblGrid>
      <w:tr w:rsidR="007600F2" w:rsidRPr="00A666EA" w14:paraId="03AC4775" w14:textId="77777777" w:rsidTr="00E05DDF">
        <w:trPr>
          <w:tblHeader/>
        </w:trPr>
        <w:tc>
          <w:tcPr>
            <w:tcW w:w="2259" w:type="pct"/>
            <w:tcBorders>
              <w:top w:val="outset" w:sz="6" w:space="0" w:color="auto"/>
              <w:left w:val="outset" w:sz="6" w:space="0" w:color="auto"/>
              <w:bottom w:val="outset" w:sz="6" w:space="0" w:color="auto"/>
              <w:right w:val="outset" w:sz="6" w:space="0" w:color="auto"/>
            </w:tcBorders>
            <w:vAlign w:val="center"/>
            <w:hideMark/>
          </w:tcPr>
          <w:p w14:paraId="2869A7BD" w14:textId="77777777" w:rsidR="007600F2" w:rsidRPr="00C103F4" w:rsidRDefault="007600F2" w:rsidP="00E05DDF">
            <w:pPr>
              <w:spacing w:after="0" w:line="240" w:lineRule="auto"/>
              <w:rPr>
                <w:rFonts w:eastAsia="Times New Roman" w:cs="Times New Roman"/>
                <w:color w:val="000000" w:themeColor="text1"/>
                <w:szCs w:val="24"/>
              </w:rPr>
            </w:pPr>
          </w:p>
        </w:tc>
        <w:tc>
          <w:tcPr>
            <w:tcW w:w="1445" w:type="pct"/>
            <w:tcBorders>
              <w:top w:val="outset" w:sz="6" w:space="0" w:color="auto"/>
              <w:left w:val="outset" w:sz="6" w:space="0" w:color="auto"/>
              <w:bottom w:val="outset" w:sz="6" w:space="0" w:color="auto"/>
              <w:right w:val="outset" w:sz="6" w:space="0" w:color="auto"/>
            </w:tcBorders>
            <w:vAlign w:val="center"/>
            <w:hideMark/>
          </w:tcPr>
          <w:p w14:paraId="7854B9F9"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Regular After-Tax Contributions</w:t>
            </w:r>
          </w:p>
        </w:tc>
        <w:tc>
          <w:tcPr>
            <w:tcW w:w="1296" w:type="pct"/>
            <w:tcBorders>
              <w:top w:val="outset" w:sz="6" w:space="0" w:color="auto"/>
              <w:left w:val="outset" w:sz="6" w:space="0" w:color="auto"/>
              <w:bottom w:val="outset" w:sz="6" w:space="0" w:color="auto"/>
              <w:right w:val="outset" w:sz="6" w:space="0" w:color="auto"/>
            </w:tcBorders>
            <w:vAlign w:val="center"/>
            <w:hideMark/>
          </w:tcPr>
          <w:p w14:paraId="656F8E20"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Roth 401(k) Contributions</w:t>
            </w:r>
            <w:r>
              <w:rPr>
                <w:rFonts w:eastAsia="Times New Roman" w:cs="Times New Roman"/>
                <w:b/>
                <w:bCs/>
                <w:color w:val="000000" w:themeColor="text1"/>
                <w:szCs w:val="24"/>
              </w:rPr>
              <w:t>**</w:t>
            </w:r>
          </w:p>
        </w:tc>
      </w:tr>
      <w:tr w:rsidR="007600F2" w:rsidRPr="00A666EA" w14:paraId="62C46DF7"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033E0137"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Annual pay</w:t>
            </w:r>
          </w:p>
        </w:tc>
        <w:tc>
          <w:tcPr>
            <w:tcW w:w="1445" w:type="pct"/>
            <w:tcBorders>
              <w:top w:val="outset" w:sz="6" w:space="0" w:color="auto"/>
              <w:left w:val="outset" w:sz="6" w:space="0" w:color="auto"/>
              <w:bottom w:val="outset" w:sz="6" w:space="0" w:color="auto"/>
              <w:right w:val="outset" w:sz="6" w:space="0" w:color="auto"/>
            </w:tcBorders>
            <w:hideMark/>
          </w:tcPr>
          <w:p w14:paraId="7CC146CF"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c>
          <w:tcPr>
            <w:tcW w:w="1296" w:type="pct"/>
            <w:tcBorders>
              <w:top w:val="outset" w:sz="6" w:space="0" w:color="auto"/>
              <w:left w:val="outset" w:sz="6" w:space="0" w:color="auto"/>
              <w:bottom w:val="outset" w:sz="6" w:space="0" w:color="auto"/>
              <w:right w:val="outset" w:sz="6" w:space="0" w:color="auto"/>
            </w:tcBorders>
            <w:hideMark/>
          </w:tcPr>
          <w:p w14:paraId="1DC67D5F"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r>
      <w:tr w:rsidR="007600F2" w:rsidRPr="00A666EA" w14:paraId="587A4F91"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24BB8F5F"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Before-tax contributions</w:t>
            </w:r>
          </w:p>
        </w:tc>
        <w:tc>
          <w:tcPr>
            <w:tcW w:w="1445" w:type="pct"/>
            <w:tcBorders>
              <w:top w:val="outset" w:sz="6" w:space="0" w:color="auto"/>
              <w:left w:val="outset" w:sz="6" w:space="0" w:color="auto"/>
              <w:bottom w:val="outset" w:sz="6" w:space="0" w:color="auto"/>
              <w:right w:val="outset" w:sz="6" w:space="0" w:color="auto"/>
            </w:tcBorders>
            <w:hideMark/>
          </w:tcPr>
          <w:p w14:paraId="4A7805E7"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0</w:t>
            </w:r>
          </w:p>
        </w:tc>
        <w:tc>
          <w:tcPr>
            <w:tcW w:w="1296" w:type="pct"/>
            <w:tcBorders>
              <w:top w:val="outset" w:sz="6" w:space="0" w:color="auto"/>
              <w:left w:val="outset" w:sz="6" w:space="0" w:color="auto"/>
              <w:bottom w:val="outset" w:sz="6" w:space="0" w:color="auto"/>
              <w:right w:val="outset" w:sz="6" w:space="0" w:color="auto"/>
            </w:tcBorders>
            <w:hideMark/>
          </w:tcPr>
          <w:p w14:paraId="79875950"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0</w:t>
            </w:r>
          </w:p>
        </w:tc>
      </w:tr>
      <w:tr w:rsidR="007600F2" w:rsidRPr="00A666EA" w14:paraId="7278DB21"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674B511B"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Taxable income</w:t>
            </w:r>
          </w:p>
        </w:tc>
        <w:tc>
          <w:tcPr>
            <w:tcW w:w="1445" w:type="pct"/>
            <w:tcBorders>
              <w:top w:val="outset" w:sz="6" w:space="0" w:color="auto"/>
              <w:left w:val="outset" w:sz="6" w:space="0" w:color="auto"/>
              <w:bottom w:val="outset" w:sz="6" w:space="0" w:color="auto"/>
              <w:right w:val="outset" w:sz="6" w:space="0" w:color="auto"/>
            </w:tcBorders>
            <w:hideMark/>
          </w:tcPr>
          <w:p w14:paraId="4F735412"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c>
          <w:tcPr>
            <w:tcW w:w="1296" w:type="pct"/>
            <w:tcBorders>
              <w:top w:val="outset" w:sz="6" w:space="0" w:color="auto"/>
              <w:left w:val="outset" w:sz="6" w:space="0" w:color="auto"/>
              <w:bottom w:val="outset" w:sz="6" w:space="0" w:color="auto"/>
              <w:right w:val="outset" w:sz="6" w:space="0" w:color="auto"/>
            </w:tcBorders>
            <w:hideMark/>
          </w:tcPr>
          <w:p w14:paraId="166D1986"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$ 50,000.00</w:t>
            </w:r>
          </w:p>
        </w:tc>
      </w:tr>
      <w:tr w:rsidR="007600F2" w:rsidRPr="00A666EA" w14:paraId="6A4BA748"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217B7CB2"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Taxes*</w:t>
            </w:r>
          </w:p>
        </w:tc>
        <w:tc>
          <w:tcPr>
            <w:tcW w:w="1445" w:type="pct"/>
            <w:tcBorders>
              <w:top w:val="outset" w:sz="6" w:space="0" w:color="auto"/>
              <w:left w:val="outset" w:sz="6" w:space="0" w:color="auto"/>
              <w:bottom w:val="outset" w:sz="6" w:space="0" w:color="auto"/>
              <w:right w:val="outset" w:sz="6" w:space="0" w:color="auto"/>
            </w:tcBorders>
            <w:hideMark/>
          </w:tcPr>
          <w:p w14:paraId="196B8E4F"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$ 7,500.00</w:t>
            </w:r>
          </w:p>
        </w:tc>
        <w:tc>
          <w:tcPr>
            <w:tcW w:w="1296" w:type="pct"/>
            <w:tcBorders>
              <w:top w:val="outset" w:sz="6" w:space="0" w:color="auto"/>
              <w:left w:val="outset" w:sz="6" w:space="0" w:color="auto"/>
              <w:bottom w:val="outset" w:sz="6" w:space="0" w:color="auto"/>
              <w:right w:val="outset" w:sz="6" w:space="0" w:color="auto"/>
            </w:tcBorders>
            <w:hideMark/>
          </w:tcPr>
          <w:p w14:paraId="4E3F37C7"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$ 7,500.00</w:t>
            </w:r>
          </w:p>
        </w:tc>
      </w:tr>
      <w:tr w:rsidR="007600F2" w:rsidRPr="00A666EA" w14:paraId="0ADAFE11"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735D54C3"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After-tax contributions</w:t>
            </w:r>
          </w:p>
        </w:tc>
        <w:tc>
          <w:tcPr>
            <w:tcW w:w="1445" w:type="pct"/>
            <w:tcBorders>
              <w:top w:val="outset" w:sz="6" w:space="0" w:color="auto"/>
              <w:left w:val="outset" w:sz="6" w:space="0" w:color="auto"/>
              <w:bottom w:val="outset" w:sz="6" w:space="0" w:color="auto"/>
              <w:right w:val="outset" w:sz="6" w:space="0" w:color="auto"/>
            </w:tcBorders>
            <w:hideMark/>
          </w:tcPr>
          <w:p w14:paraId="5E89B459"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$ 3,000.00</w:t>
            </w:r>
          </w:p>
        </w:tc>
        <w:tc>
          <w:tcPr>
            <w:tcW w:w="1296" w:type="pct"/>
            <w:tcBorders>
              <w:top w:val="outset" w:sz="6" w:space="0" w:color="auto"/>
              <w:left w:val="outset" w:sz="6" w:space="0" w:color="auto"/>
              <w:bottom w:val="outset" w:sz="6" w:space="0" w:color="auto"/>
              <w:right w:val="outset" w:sz="6" w:space="0" w:color="auto"/>
            </w:tcBorders>
            <w:hideMark/>
          </w:tcPr>
          <w:p w14:paraId="63D8AFBE"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$ 3,000.00</w:t>
            </w:r>
          </w:p>
        </w:tc>
      </w:tr>
      <w:tr w:rsidR="007600F2" w:rsidRPr="00A666EA" w14:paraId="4E959F62"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0E519730"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After-tax pay</w:t>
            </w:r>
          </w:p>
        </w:tc>
        <w:tc>
          <w:tcPr>
            <w:tcW w:w="1445" w:type="pct"/>
            <w:tcBorders>
              <w:top w:val="outset" w:sz="6" w:space="0" w:color="auto"/>
              <w:left w:val="outset" w:sz="6" w:space="0" w:color="auto"/>
              <w:bottom w:val="outset" w:sz="6" w:space="0" w:color="auto"/>
              <w:right w:val="outset" w:sz="6" w:space="0" w:color="auto"/>
            </w:tcBorders>
            <w:hideMark/>
          </w:tcPr>
          <w:p w14:paraId="6B21CB13"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$ 39,500.00</w:t>
            </w:r>
          </w:p>
        </w:tc>
        <w:tc>
          <w:tcPr>
            <w:tcW w:w="1296" w:type="pct"/>
            <w:tcBorders>
              <w:top w:val="outset" w:sz="6" w:space="0" w:color="auto"/>
              <w:left w:val="outset" w:sz="6" w:space="0" w:color="auto"/>
              <w:bottom w:val="outset" w:sz="6" w:space="0" w:color="auto"/>
              <w:right w:val="outset" w:sz="6" w:space="0" w:color="auto"/>
            </w:tcBorders>
            <w:hideMark/>
          </w:tcPr>
          <w:p w14:paraId="0A78926A"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$ 39,500.00</w:t>
            </w:r>
          </w:p>
        </w:tc>
      </w:tr>
      <w:tr w:rsidR="007600F2" w:rsidRPr="00A666EA" w14:paraId="6453947A"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5D105940"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Amount after 20 years</w:t>
            </w:r>
            <w:r>
              <w:rPr>
                <w:rFonts w:eastAsia="Times New Roman" w:cs="Times New Roman"/>
                <w:szCs w:val="24"/>
              </w:rPr>
              <w:t xml:space="preserve"> </w:t>
            </w:r>
            <w:r w:rsidRPr="00A666EA">
              <w:rPr>
                <w:rFonts w:eastAsia="Times New Roman" w:cs="Times New Roman"/>
                <w:szCs w:val="24"/>
              </w:rPr>
              <w:t>(@ 5% growth)</w:t>
            </w:r>
          </w:p>
        </w:tc>
        <w:tc>
          <w:tcPr>
            <w:tcW w:w="1445" w:type="pct"/>
            <w:tcBorders>
              <w:top w:val="outset" w:sz="6" w:space="0" w:color="auto"/>
              <w:left w:val="outset" w:sz="6" w:space="0" w:color="auto"/>
              <w:bottom w:val="outset" w:sz="6" w:space="0" w:color="auto"/>
              <w:right w:val="outset" w:sz="6" w:space="0" w:color="auto"/>
            </w:tcBorders>
            <w:hideMark/>
          </w:tcPr>
          <w:p w14:paraId="573CE69B"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$ 7,960.00</w:t>
            </w:r>
          </w:p>
        </w:tc>
        <w:tc>
          <w:tcPr>
            <w:tcW w:w="1296" w:type="pct"/>
            <w:tcBorders>
              <w:top w:val="outset" w:sz="6" w:space="0" w:color="auto"/>
              <w:left w:val="outset" w:sz="6" w:space="0" w:color="auto"/>
              <w:bottom w:val="outset" w:sz="6" w:space="0" w:color="auto"/>
              <w:right w:val="outset" w:sz="6" w:space="0" w:color="auto"/>
            </w:tcBorders>
            <w:hideMark/>
          </w:tcPr>
          <w:p w14:paraId="5667B9E6"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$ 7,960.00</w:t>
            </w:r>
          </w:p>
        </w:tc>
      </w:tr>
      <w:tr w:rsidR="007600F2" w:rsidRPr="00A666EA" w14:paraId="78D8B378"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75740A0C"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Less: amount already taxed</w:t>
            </w:r>
          </w:p>
        </w:tc>
        <w:tc>
          <w:tcPr>
            <w:tcW w:w="1445" w:type="pct"/>
            <w:tcBorders>
              <w:top w:val="outset" w:sz="6" w:space="0" w:color="auto"/>
              <w:left w:val="outset" w:sz="6" w:space="0" w:color="auto"/>
              <w:bottom w:val="outset" w:sz="6" w:space="0" w:color="auto"/>
              <w:right w:val="outset" w:sz="6" w:space="0" w:color="auto"/>
            </w:tcBorders>
            <w:hideMark/>
          </w:tcPr>
          <w:p w14:paraId="7FB2669E"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$ 3,000.00</w:t>
            </w:r>
          </w:p>
        </w:tc>
        <w:tc>
          <w:tcPr>
            <w:tcW w:w="1296" w:type="pct"/>
            <w:tcBorders>
              <w:top w:val="outset" w:sz="6" w:space="0" w:color="auto"/>
              <w:left w:val="outset" w:sz="6" w:space="0" w:color="auto"/>
              <w:bottom w:val="outset" w:sz="6" w:space="0" w:color="auto"/>
              <w:right w:val="outset" w:sz="6" w:space="0" w:color="auto"/>
            </w:tcBorders>
            <w:hideMark/>
          </w:tcPr>
          <w:p w14:paraId="7A17A9C4"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$ 3,000.00</w:t>
            </w:r>
          </w:p>
        </w:tc>
      </w:tr>
      <w:tr w:rsidR="007600F2" w:rsidRPr="00A666EA" w14:paraId="18E7184F"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2C69F8C2"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Less: amount exempted from tax</w:t>
            </w:r>
          </w:p>
        </w:tc>
        <w:tc>
          <w:tcPr>
            <w:tcW w:w="1445" w:type="pct"/>
            <w:tcBorders>
              <w:top w:val="outset" w:sz="6" w:space="0" w:color="auto"/>
              <w:left w:val="outset" w:sz="6" w:space="0" w:color="auto"/>
              <w:bottom w:val="outset" w:sz="6" w:space="0" w:color="auto"/>
              <w:right w:val="outset" w:sz="6" w:space="0" w:color="auto"/>
            </w:tcBorders>
            <w:hideMark/>
          </w:tcPr>
          <w:p w14:paraId="7878EF2F"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0</w:t>
            </w:r>
          </w:p>
        </w:tc>
        <w:tc>
          <w:tcPr>
            <w:tcW w:w="1296" w:type="pct"/>
            <w:tcBorders>
              <w:top w:val="outset" w:sz="6" w:space="0" w:color="auto"/>
              <w:left w:val="outset" w:sz="6" w:space="0" w:color="auto"/>
              <w:bottom w:val="outset" w:sz="6" w:space="0" w:color="auto"/>
              <w:right w:val="outset" w:sz="6" w:space="0" w:color="auto"/>
            </w:tcBorders>
            <w:hideMark/>
          </w:tcPr>
          <w:p w14:paraId="527CCD91"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$ 4,960.00</w:t>
            </w:r>
          </w:p>
        </w:tc>
      </w:tr>
      <w:tr w:rsidR="007600F2" w:rsidRPr="00A666EA" w14:paraId="78627877"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749C4000"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Taxable amount</w:t>
            </w:r>
          </w:p>
        </w:tc>
        <w:tc>
          <w:tcPr>
            <w:tcW w:w="1445" w:type="pct"/>
            <w:tcBorders>
              <w:top w:val="outset" w:sz="6" w:space="0" w:color="auto"/>
              <w:left w:val="outset" w:sz="6" w:space="0" w:color="auto"/>
              <w:bottom w:val="outset" w:sz="6" w:space="0" w:color="auto"/>
              <w:right w:val="outset" w:sz="6" w:space="0" w:color="auto"/>
            </w:tcBorders>
            <w:hideMark/>
          </w:tcPr>
          <w:p w14:paraId="29502DC6"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$ 4,960.00</w:t>
            </w:r>
          </w:p>
        </w:tc>
        <w:tc>
          <w:tcPr>
            <w:tcW w:w="1296" w:type="pct"/>
            <w:tcBorders>
              <w:top w:val="outset" w:sz="6" w:space="0" w:color="auto"/>
              <w:left w:val="outset" w:sz="6" w:space="0" w:color="auto"/>
              <w:bottom w:val="outset" w:sz="6" w:space="0" w:color="auto"/>
              <w:right w:val="outset" w:sz="6" w:space="0" w:color="auto"/>
            </w:tcBorders>
            <w:hideMark/>
          </w:tcPr>
          <w:p w14:paraId="03F8BC75"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0</w:t>
            </w:r>
          </w:p>
        </w:tc>
      </w:tr>
      <w:tr w:rsidR="007600F2" w:rsidRPr="00A666EA" w14:paraId="249673FF"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74B4749F"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Taxes*</w:t>
            </w:r>
          </w:p>
        </w:tc>
        <w:tc>
          <w:tcPr>
            <w:tcW w:w="1445" w:type="pct"/>
            <w:tcBorders>
              <w:top w:val="outset" w:sz="6" w:space="0" w:color="auto"/>
              <w:left w:val="outset" w:sz="6" w:space="0" w:color="auto"/>
              <w:bottom w:val="outset" w:sz="6" w:space="0" w:color="auto"/>
              <w:right w:val="outset" w:sz="6" w:space="0" w:color="auto"/>
            </w:tcBorders>
            <w:hideMark/>
          </w:tcPr>
          <w:p w14:paraId="49EB00A8"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$ 744.00</w:t>
            </w:r>
          </w:p>
        </w:tc>
        <w:tc>
          <w:tcPr>
            <w:tcW w:w="1296" w:type="pct"/>
            <w:tcBorders>
              <w:top w:val="outset" w:sz="6" w:space="0" w:color="auto"/>
              <w:left w:val="outset" w:sz="6" w:space="0" w:color="auto"/>
              <w:bottom w:val="outset" w:sz="6" w:space="0" w:color="auto"/>
              <w:right w:val="outset" w:sz="6" w:space="0" w:color="auto"/>
            </w:tcBorders>
            <w:hideMark/>
          </w:tcPr>
          <w:p w14:paraId="57850179"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Times New Roman"/>
                <w:szCs w:val="24"/>
              </w:rPr>
              <w:t>0</w:t>
            </w:r>
          </w:p>
        </w:tc>
      </w:tr>
      <w:tr w:rsidR="007600F2" w:rsidRPr="00A666EA" w14:paraId="025E4432" w14:textId="77777777" w:rsidTr="00E05DDF">
        <w:tc>
          <w:tcPr>
            <w:tcW w:w="2259" w:type="pct"/>
            <w:tcBorders>
              <w:top w:val="outset" w:sz="6" w:space="0" w:color="auto"/>
              <w:left w:val="outset" w:sz="6" w:space="0" w:color="auto"/>
              <w:bottom w:val="outset" w:sz="6" w:space="0" w:color="auto"/>
              <w:right w:val="outset" w:sz="6" w:space="0" w:color="auto"/>
            </w:tcBorders>
            <w:hideMark/>
          </w:tcPr>
          <w:p w14:paraId="3AECCCD6" w14:textId="77777777" w:rsidR="007600F2" w:rsidRPr="00A666EA" w:rsidRDefault="007600F2" w:rsidP="00E05DDF">
            <w:pPr>
              <w:spacing w:after="0" w:line="240" w:lineRule="auto"/>
              <w:rPr>
                <w:rFonts w:eastAsia="Times New Roman" w:cs="Times New Roman"/>
                <w:szCs w:val="24"/>
              </w:rPr>
            </w:pPr>
            <w:r w:rsidRPr="00A666EA">
              <w:rPr>
                <w:rFonts w:eastAsia="Times New Roman" w:cs="Helvetica"/>
                <w:b/>
                <w:bCs/>
                <w:szCs w:val="24"/>
              </w:rPr>
              <w:t>Total amount (after -tax)</w:t>
            </w:r>
          </w:p>
        </w:tc>
        <w:tc>
          <w:tcPr>
            <w:tcW w:w="1445" w:type="pct"/>
            <w:tcBorders>
              <w:top w:val="outset" w:sz="6" w:space="0" w:color="auto"/>
              <w:left w:val="outset" w:sz="6" w:space="0" w:color="auto"/>
              <w:bottom w:val="outset" w:sz="6" w:space="0" w:color="auto"/>
              <w:right w:val="outset" w:sz="6" w:space="0" w:color="auto"/>
            </w:tcBorders>
            <w:hideMark/>
          </w:tcPr>
          <w:p w14:paraId="297B075C"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Helvetica"/>
                <w:b/>
                <w:bCs/>
                <w:szCs w:val="24"/>
              </w:rPr>
              <w:t>$ 7,216.00</w:t>
            </w:r>
          </w:p>
        </w:tc>
        <w:tc>
          <w:tcPr>
            <w:tcW w:w="1296" w:type="pct"/>
            <w:tcBorders>
              <w:top w:val="outset" w:sz="6" w:space="0" w:color="auto"/>
              <w:left w:val="outset" w:sz="6" w:space="0" w:color="auto"/>
              <w:bottom w:val="outset" w:sz="6" w:space="0" w:color="auto"/>
              <w:right w:val="outset" w:sz="6" w:space="0" w:color="auto"/>
            </w:tcBorders>
            <w:hideMark/>
          </w:tcPr>
          <w:p w14:paraId="6FD61130" w14:textId="77777777" w:rsidR="007600F2" w:rsidRPr="00A666EA" w:rsidRDefault="007600F2" w:rsidP="00E05DDF">
            <w:pPr>
              <w:spacing w:after="0" w:line="240" w:lineRule="auto"/>
              <w:jc w:val="right"/>
              <w:rPr>
                <w:rFonts w:eastAsia="Times New Roman" w:cs="Times New Roman"/>
                <w:szCs w:val="24"/>
              </w:rPr>
            </w:pPr>
            <w:r w:rsidRPr="00A666EA">
              <w:rPr>
                <w:rFonts w:eastAsia="Times New Roman" w:cs="Helvetica"/>
                <w:b/>
                <w:bCs/>
                <w:szCs w:val="24"/>
              </w:rPr>
              <w:t>$ 7,960.00</w:t>
            </w:r>
          </w:p>
        </w:tc>
      </w:tr>
    </w:tbl>
    <w:p w14:paraId="756AD90D" w14:textId="77777777" w:rsidR="007600F2" w:rsidRPr="00A666EA" w:rsidRDefault="007600F2" w:rsidP="007600F2">
      <w:pPr>
        <w:spacing w:before="240" w:after="120" w:line="240" w:lineRule="auto"/>
        <w:rPr>
          <w:rFonts w:eastAsia="Times New Roman" w:cs="Times New Roman"/>
          <w:szCs w:val="24"/>
        </w:rPr>
      </w:pPr>
      <w:r w:rsidRPr="00A666EA">
        <w:rPr>
          <w:rFonts w:eastAsia="Times New Roman" w:cs="Helvetica"/>
          <w:szCs w:val="24"/>
        </w:rPr>
        <w:t>*"Taxes" for this example assumes a simple, flat federal income tax rate of 15% and does not include state or local taxes. Your tax savings will depend on your personal financial situation.</w:t>
      </w:r>
    </w:p>
    <w:p w14:paraId="1F15ABFB" w14:textId="77777777" w:rsidR="007600F2" w:rsidRPr="00A666EA" w:rsidRDefault="007600F2" w:rsidP="007600F2">
      <w:pPr>
        <w:spacing w:before="120" w:after="120" w:line="240" w:lineRule="auto"/>
        <w:rPr>
          <w:rFonts w:eastAsia="Times New Roman" w:cs="Times New Roman"/>
          <w:szCs w:val="24"/>
        </w:rPr>
      </w:pPr>
      <w:r>
        <w:rPr>
          <w:rFonts w:eastAsia="Times New Roman" w:cs="Helvetica"/>
          <w:szCs w:val="24"/>
        </w:rPr>
        <w:t>**</w:t>
      </w:r>
      <w:r w:rsidRPr="00A666EA">
        <w:rPr>
          <w:rFonts w:eastAsia="Times New Roman" w:cs="Helvetica"/>
          <w:szCs w:val="24"/>
        </w:rPr>
        <w:t>Assumes a qualified distribution.</w:t>
      </w:r>
    </w:p>
    <w:p w14:paraId="1D738817" w14:textId="77777777" w:rsidR="007600F2" w:rsidRPr="00E05DDF" w:rsidRDefault="007600F2" w:rsidP="007600F2">
      <w:pPr>
        <w:spacing w:after="300" w:line="585" w:lineRule="atLeast"/>
        <w:outlineLvl w:val="1"/>
        <w:rPr>
          <w:rFonts w:eastAsia="Times New Roman" w:cs="Times New Roman"/>
          <w:color w:val="333333"/>
          <w:sz w:val="32"/>
          <w:szCs w:val="32"/>
        </w:rPr>
      </w:pPr>
      <w:r w:rsidRPr="00E05DDF">
        <w:rPr>
          <w:rFonts w:eastAsia="Times New Roman" w:cs="Times New Roman"/>
          <w:color w:val="333333"/>
          <w:sz w:val="32"/>
          <w:szCs w:val="32"/>
        </w:rPr>
        <w:t>Before-Tax contributions vs. Roth 401(k) contributions</w:t>
      </w:r>
    </w:p>
    <w:p w14:paraId="74388DE7" w14:textId="77777777" w:rsidR="007600F2" w:rsidRPr="00C103F4" w:rsidRDefault="007600F2" w:rsidP="007600F2">
      <w:pPr>
        <w:spacing w:after="300" w:line="585" w:lineRule="atLeast"/>
        <w:outlineLvl w:val="1"/>
        <w:rPr>
          <w:rFonts w:eastAsia="Times New Roman" w:cs="Times New Roman"/>
          <w:sz w:val="27"/>
          <w:szCs w:val="27"/>
        </w:rPr>
      </w:pPr>
      <w:r>
        <w:rPr>
          <w:rFonts w:eastAsia="Times New Roman" w:cs="Helvetica"/>
          <w:sz w:val="27"/>
          <w:szCs w:val="27"/>
        </w:rPr>
        <w:t>Example</w:t>
      </w:r>
      <w:r w:rsidRPr="00C103F4">
        <w:rPr>
          <w:rFonts w:eastAsia="Times New Roman" w:cs="Helvetica"/>
          <w:sz w:val="27"/>
          <w:szCs w:val="27"/>
        </w:rPr>
        <w:t>:</w:t>
      </w:r>
    </w:p>
    <w:p w14:paraId="38A8D5EC" w14:textId="77777777" w:rsidR="007600F2" w:rsidRPr="00A666EA" w:rsidRDefault="007600F2" w:rsidP="007600F2">
      <w:pPr>
        <w:spacing w:after="450" w:line="456" w:lineRule="atLeast"/>
        <w:rPr>
          <w:rFonts w:eastAsia="Times New Roman" w:cs="Times New Roman"/>
          <w:szCs w:val="24"/>
        </w:rPr>
      </w:pPr>
      <w:r w:rsidRPr="00A666EA">
        <w:rPr>
          <w:rFonts w:eastAsia="Times New Roman" w:cs="Times New Roman"/>
          <w:szCs w:val="24"/>
        </w:rPr>
        <w:t xml:space="preserve">Assume you have $10,000 to invest for one year. Note that $8,500 on an after-tax basis is the equivalent of $10,000 invested on a before-tax basis assuming a 15% tax rate is applied. What is the value of this one year of contributions at the end of 20 years after </w:t>
      </w:r>
      <w:proofErr w:type="gramStart"/>
      <w:r w:rsidRPr="00A666EA">
        <w:rPr>
          <w:rFonts w:eastAsia="Times New Roman" w:cs="Times New Roman"/>
          <w:szCs w:val="24"/>
        </w:rPr>
        <w:t>taking into account</w:t>
      </w:r>
      <w:proofErr w:type="gramEnd"/>
      <w:r w:rsidRPr="00A666EA">
        <w:rPr>
          <w:rFonts w:eastAsia="Times New Roman" w:cs="Times New Roman"/>
          <w:szCs w:val="24"/>
        </w:rPr>
        <w:t xml:space="preserve"> taxes at distribution? Consider the following three scenarios:</w:t>
      </w:r>
    </w:p>
    <w:p w14:paraId="40239414" w14:textId="77777777" w:rsidR="007600F2" w:rsidRPr="00A666EA" w:rsidRDefault="007600F2" w:rsidP="007600F2">
      <w:pPr>
        <w:spacing w:after="240" w:line="456" w:lineRule="atLeast"/>
        <w:rPr>
          <w:rFonts w:eastAsia="Times New Roman" w:cs="Times New Roman"/>
          <w:szCs w:val="24"/>
        </w:rPr>
      </w:pPr>
      <w:r w:rsidRPr="00C103F4">
        <w:rPr>
          <w:rFonts w:eastAsia="Times New Roman" w:cs="Times New Roman"/>
          <w:b/>
          <w:bCs/>
          <w:szCs w:val="24"/>
        </w:rPr>
        <w:lastRenderedPageBreak/>
        <w:t xml:space="preserve">Scenario 1: </w:t>
      </w:r>
      <w:r>
        <w:rPr>
          <w:rFonts w:eastAsia="Times New Roman" w:cs="Times New Roman"/>
          <w:szCs w:val="24"/>
        </w:rPr>
        <w:t xml:space="preserve"> </w:t>
      </w:r>
      <w:r w:rsidRPr="00A666EA">
        <w:rPr>
          <w:rFonts w:eastAsia="Times New Roman" w:cs="Times New Roman"/>
          <w:szCs w:val="24"/>
        </w:rPr>
        <w:t>If your tax rate at the time of your contribution is the </w:t>
      </w:r>
      <w:r w:rsidRPr="00A666EA">
        <w:rPr>
          <w:rFonts w:eastAsia="Times New Roman" w:cs="Helvetica"/>
          <w:b/>
          <w:bCs/>
          <w:szCs w:val="24"/>
        </w:rPr>
        <w:t>SAME</w:t>
      </w:r>
      <w:r w:rsidRPr="00A666EA">
        <w:rPr>
          <w:rFonts w:eastAsia="Times New Roman" w:cs="Times New Roman"/>
          <w:szCs w:val="24"/>
        </w:rPr>
        <w:t xml:space="preserve"> as your tax rate at the time you receive a distribution (for example, at retirement), the after-tax value of both types of contributions will be </w:t>
      </w:r>
      <w:proofErr w:type="gramStart"/>
      <w:r w:rsidRPr="00A666EA">
        <w:rPr>
          <w:rFonts w:eastAsia="Times New Roman" w:cs="Times New Roman"/>
          <w:szCs w:val="24"/>
        </w:rPr>
        <w:t>exactly the same</w:t>
      </w:r>
      <w:proofErr w:type="gramEnd"/>
      <w:r w:rsidRPr="00A666EA">
        <w:rPr>
          <w:rFonts w:eastAsia="Times New Roman" w:cs="Times New Roman"/>
          <w:szCs w:val="24"/>
        </w:rPr>
        <w:t>, as shown below.</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3019"/>
        <w:gridCol w:w="3411"/>
        <w:gridCol w:w="3634"/>
      </w:tblGrid>
      <w:tr w:rsidR="007600F2" w:rsidRPr="00356DE5" w14:paraId="65F48991" w14:textId="77777777" w:rsidTr="00E05DDF">
        <w:trPr>
          <w:tblHeader/>
        </w:trPr>
        <w:tc>
          <w:tcPr>
            <w:tcW w:w="1500" w:type="pct"/>
            <w:tcBorders>
              <w:top w:val="outset" w:sz="6" w:space="0" w:color="auto"/>
              <w:left w:val="outset" w:sz="6" w:space="0" w:color="auto"/>
              <w:bottom w:val="outset" w:sz="6" w:space="0" w:color="auto"/>
              <w:right w:val="outset" w:sz="6" w:space="0" w:color="auto"/>
            </w:tcBorders>
            <w:vAlign w:val="center"/>
            <w:hideMark/>
          </w:tcPr>
          <w:p w14:paraId="2FF498D6" w14:textId="77777777" w:rsidR="007600F2" w:rsidRPr="00C103F4" w:rsidRDefault="007600F2" w:rsidP="00E05DDF">
            <w:pPr>
              <w:spacing w:after="0" w:line="240" w:lineRule="auto"/>
              <w:rPr>
                <w:rFonts w:eastAsia="Times New Roman" w:cs="Times New Roman"/>
                <w:color w:val="000000" w:themeColor="text1"/>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980DDA"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Before-Tax Contributions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8424E"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Roth 401(k) Contributions</w:t>
            </w:r>
            <w:r>
              <w:rPr>
                <w:rFonts w:eastAsia="Times New Roman" w:cs="Times New Roman"/>
                <w:b/>
                <w:bCs/>
                <w:color w:val="000000" w:themeColor="text1"/>
                <w:szCs w:val="24"/>
              </w:rPr>
              <w:t>*</w:t>
            </w:r>
          </w:p>
        </w:tc>
      </w:tr>
      <w:tr w:rsidR="007600F2" w:rsidRPr="00A666EA" w14:paraId="6F81C4F2"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714E7AB5"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Contributions for the year</w:t>
            </w:r>
            <w:r>
              <w:rPr>
                <w:rFonts w:eastAsia="Times New Roman" w:cs="Times New Roman"/>
                <w:szCs w:val="24"/>
              </w:rPr>
              <w:t xml:space="preserve"> </w:t>
            </w:r>
            <w:r w:rsidRPr="00A666EA">
              <w:rPr>
                <w:rFonts w:eastAsia="Times New Roman" w:cs="Times New Roman"/>
                <w:szCs w:val="24"/>
              </w:rPr>
              <w:t>(15% tax rate)</w:t>
            </w:r>
          </w:p>
        </w:tc>
        <w:tc>
          <w:tcPr>
            <w:tcW w:w="0" w:type="auto"/>
            <w:tcBorders>
              <w:top w:val="outset" w:sz="6" w:space="0" w:color="auto"/>
              <w:left w:val="outset" w:sz="6" w:space="0" w:color="auto"/>
              <w:bottom w:val="outset" w:sz="6" w:space="0" w:color="auto"/>
              <w:right w:val="outset" w:sz="6" w:space="0" w:color="auto"/>
            </w:tcBorders>
            <w:hideMark/>
          </w:tcPr>
          <w:p w14:paraId="6AC65555"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$ 10,000.00</w:t>
            </w:r>
          </w:p>
        </w:tc>
        <w:tc>
          <w:tcPr>
            <w:tcW w:w="0" w:type="auto"/>
            <w:tcBorders>
              <w:top w:val="outset" w:sz="6" w:space="0" w:color="auto"/>
              <w:left w:val="outset" w:sz="6" w:space="0" w:color="auto"/>
              <w:bottom w:val="outset" w:sz="6" w:space="0" w:color="auto"/>
              <w:right w:val="outset" w:sz="6" w:space="0" w:color="auto"/>
            </w:tcBorders>
            <w:hideMark/>
          </w:tcPr>
          <w:p w14:paraId="55C48727"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$ 8,500.00</w:t>
            </w:r>
          </w:p>
        </w:tc>
      </w:tr>
      <w:tr w:rsidR="007600F2" w:rsidRPr="00A666EA" w14:paraId="6C249871"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606D79B0"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Amount after 20 years</w:t>
            </w:r>
            <w:r w:rsidRPr="00A666EA">
              <w:rPr>
                <w:rFonts w:eastAsia="Times New Roman" w:cs="Times New Roman"/>
                <w:szCs w:val="24"/>
              </w:rPr>
              <w:br/>
              <w:t>(@5% growth)</w:t>
            </w:r>
          </w:p>
        </w:tc>
        <w:tc>
          <w:tcPr>
            <w:tcW w:w="0" w:type="auto"/>
            <w:tcBorders>
              <w:top w:val="outset" w:sz="6" w:space="0" w:color="auto"/>
              <w:left w:val="outset" w:sz="6" w:space="0" w:color="auto"/>
              <w:bottom w:val="outset" w:sz="6" w:space="0" w:color="auto"/>
              <w:right w:val="outset" w:sz="6" w:space="0" w:color="auto"/>
            </w:tcBorders>
            <w:hideMark/>
          </w:tcPr>
          <w:p w14:paraId="62E245DA"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$ 26,533.00</w:t>
            </w:r>
          </w:p>
        </w:tc>
        <w:tc>
          <w:tcPr>
            <w:tcW w:w="0" w:type="auto"/>
            <w:tcBorders>
              <w:top w:val="outset" w:sz="6" w:space="0" w:color="auto"/>
              <w:left w:val="outset" w:sz="6" w:space="0" w:color="auto"/>
              <w:bottom w:val="outset" w:sz="6" w:space="0" w:color="auto"/>
              <w:right w:val="outset" w:sz="6" w:space="0" w:color="auto"/>
            </w:tcBorders>
            <w:hideMark/>
          </w:tcPr>
          <w:p w14:paraId="1D9EB223"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$ 22,533.00</w:t>
            </w:r>
          </w:p>
        </w:tc>
      </w:tr>
      <w:tr w:rsidR="007600F2" w:rsidRPr="00A666EA" w14:paraId="10457941"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52F91BF0"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Taxes (15% rate)</w:t>
            </w:r>
          </w:p>
        </w:tc>
        <w:tc>
          <w:tcPr>
            <w:tcW w:w="0" w:type="auto"/>
            <w:tcBorders>
              <w:top w:val="outset" w:sz="6" w:space="0" w:color="auto"/>
              <w:left w:val="outset" w:sz="6" w:space="0" w:color="auto"/>
              <w:bottom w:val="outset" w:sz="6" w:space="0" w:color="auto"/>
              <w:right w:val="outset" w:sz="6" w:space="0" w:color="auto"/>
            </w:tcBorders>
            <w:hideMark/>
          </w:tcPr>
          <w:p w14:paraId="39B1ADD0"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 $ 3,980.00</w:t>
            </w:r>
          </w:p>
        </w:tc>
        <w:tc>
          <w:tcPr>
            <w:tcW w:w="0" w:type="auto"/>
            <w:tcBorders>
              <w:top w:val="outset" w:sz="6" w:space="0" w:color="auto"/>
              <w:left w:val="outset" w:sz="6" w:space="0" w:color="auto"/>
              <w:bottom w:val="outset" w:sz="6" w:space="0" w:color="auto"/>
              <w:right w:val="outset" w:sz="6" w:space="0" w:color="auto"/>
            </w:tcBorders>
            <w:hideMark/>
          </w:tcPr>
          <w:p w14:paraId="7065E66B"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0</w:t>
            </w:r>
          </w:p>
        </w:tc>
      </w:tr>
      <w:tr w:rsidR="007600F2" w:rsidRPr="00A666EA" w14:paraId="520AC58D"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5449791F"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Total after-tax value at distribution</w:t>
            </w:r>
          </w:p>
        </w:tc>
        <w:tc>
          <w:tcPr>
            <w:tcW w:w="0" w:type="auto"/>
            <w:tcBorders>
              <w:top w:val="outset" w:sz="6" w:space="0" w:color="auto"/>
              <w:left w:val="outset" w:sz="6" w:space="0" w:color="auto"/>
              <w:bottom w:val="outset" w:sz="6" w:space="0" w:color="auto"/>
              <w:right w:val="outset" w:sz="6" w:space="0" w:color="auto"/>
            </w:tcBorders>
            <w:hideMark/>
          </w:tcPr>
          <w:p w14:paraId="21B8712E"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$ 22,533.00</w:t>
            </w:r>
          </w:p>
        </w:tc>
        <w:tc>
          <w:tcPr>
            <w:tcW w:w="0" w:type="auto"/>
            <w:tcBorders>
              <w:top w:val="outset" w:sz="6" w:space="0" w:color="auto"/>
              <w:left w:val="outset" w:sz="6" w:space="0" w:color="auto"/>
              <w:bottom w:val="outset" w:sz="6" w:space="0" w:color="auto"/>
              <w:right w:val="outset" w:sz="6" w:space="0" w:color="auto"/>
            </w:tcBorders>
            <w:hideMark/>
          </w:tcPr>
          <w:p w14:paraId="3BDAC029"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$ 22,533.00</w:t>
            </w:r>
          </w:p>
        </w:tc>
      </w:tr>
    </w:tbl>
    <w:p w14:paraId="02499834" w14:textId="77777777" w:rsidR="007600F2" w:rsidRPr="00A666EA" w:rsidRDefault="007600F2" w:rsidP="007600F2">
      <w:pPr>
        <w:spacing w:before="240" w:after="450" w:line="456" w:lineRule="atLeast"/>
        <w:rPr>
          <w:rFonts w:eastAsia="Times New Roman" w:cs="Times New Roman"/>
          <w:szCs w:val="24"/>
        </w:rPr>
      </w:pPr>
      <w:r>
        <w:rPr>
          <w:rFonts w:eastAsia="Times New Roman" w:cs="Helvetica"/>
          <w:szCs w:val="24"/>
        </w:rPr>
        <w:t>*</w:t>
      </w:r>
      <w:r w:rsidRPr="00A666EA">
        <w:rPr>
          <w:rFonts w:eastAsia="Times New Roman" w:cs="Helvetica"/>
          <w:szCs w:val="24"/>
        </w:rPr>
        <w:t>Assumes a qualified distribution.</w:t>
      </w:r>
    </w:p>
    <w:p w14:paraId="023DDE4F" w14:textId="77777777" w:rsidR="00D23DF5" w:rsidRDefault="00D23DF5" w:rsidP="007600F2">
      <w:pPr>
        <w:spacing w:line="456" w:lineRule="atLeast"/>
        <w:rPr>
          <w:rFonts w:eastAsia="Times New Roman" w:cs="Times New Roman"/>
          <w:b/>
          <w:bCs/>
          <w:szCs w:val="24"/>
        </w:rPr>
      </w:pPr>
    </w:p>
    <w:p w14:paraId="29A817E0" w14:textId="77777777" w:rsidR="00D23DF5" w:rsidRDefault="00D23DF5" w:rsidP="007600F2">
      <w:pPr>
        <w:spacing w:line="456" w:lineRule="atLeast"/>
        <w:rPr>
          <w:rFonts w:eastAsia="Times New Roman" w:cs="Times New Roman"/>
          <w:b/>
          <w:bCs/>
          <w:szCs w:val="24"/>
        </w:rPr>
      </w:pPr>
    </w:p>
    <w:p w14:paraId="54C0898D" w14:textId="77777777" w:rsidR="00D23DF5" w:rsidRDefault="00D23DF5" w:rsidP="007600F2">
      <w:pPr>
        <w:spacing w:line="456" w:lineRule="atLeast"/>
        <w:rPr>
          <w:rFonts w:eastAsia="Times New Roman" w:cs="Times New Roman"/>
          <w:b/>
          <w:bCs/>
          <w:szCs w:val="24"/>
        </w:rPr>
      </w:pPr>
    </w:p>
    <w:p w14:paraId="5C60BE88" w14:textId="30A8BF52" w:rsidR="007600F2" w:rsidRPr="00A666EA" w:rsidRDefault="007600F2" w:rsidP="007600F2">
      <w:pPr>
        <w:spacing w:line="456" w:lineRule="atLeast"/>
        <w:rPr>
          <w:rFonts w:eastAsia="Times New Roman" w:cs="Times New Roman"/>
          <w:szCs w:val="24"/>
        </w:rPr>
      </w:pPr>
      <w:r w:rsidRPr="00C103F4">
        <w:rPr>
          <w:rFonts w:eastAsia="Times New Roman" w:cs="Times New Roman"/>
          <w:b/>
          <w:bCs/>
          <w:szCs w:val="24"/>
        </w:rPr>
        <w:t>Scenario 2:</w:t>
      </w:r>
      <w:r>
        <w:rPr>
          <w:rFonts w:eastAsia="Times New Roman" w:cs="Times New Roman"/>
          <w:szCs w:val="24"/>
        </w:rPr>
        <w:t xml:space="preserve">  </w:t>
      </w:r>
      <w:r w:rsidRPr="00A666EA">
        <w:rPr>
          <w:rFonts w:eastAsia="Times New Roman" w:cs="Times New Roman"/>
          <w:szCs w:val="24"/>
        </w:rPr>
        <w:t>If your income tax rate at the time of distribution is </w:t>
      </w:r>
      <w:r w:rsidRPr="00A666EA">
        <w:rPr>
          <w:rFonts w:eastAsia="Times New Roman" w:cs="Helvetica"/>
          <w:b/>
          <w:bCs/>
          <w:szCs w:val="24"/>
        </w:rPr>
        <w:t>HIGHER</w:t>
      </w:r>
      <w:r w:rsidRPr="00A666EA">
        <w:rPr>
          <w:rFonts w:eastAsia="Times New Roman" w:cs="Times New Roman"/>
          <w:szCs w:val="24"/>
        </w:rPr>
        <w:t> than your income tax rate at the time of contribution, the Roth 401(k) contribution will result in a higher after-tax balance.</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3019"/>
        <w:gridCol w:w="3411"/>
        <w:gridCol w:w="3634"/>
      </w:tblGrid>
      <w:tr w:rsidR="007600F2" w:rsidRPr="00356DE5" w14:paraId="5055B318" w14:textId="77777777" w:rsidTr="00E05DDF">
        <w:trPr>
          <w:tblHeader/>
        </w:trPr>
        <w:tc>
          <w:tcPr>
            <w:tcW w:w="1500" w:type="pct"/>
            <w:tcBorders>
              <w:top w:val="outset" w:sz="6" w:space="0" w:color="auto"/>
              <w:left w:val="outset" w:sz="6" w:space="0" w:color="auto"/>
              <w:bottom w:val="outset" w:sz="6" w:space="0" w:color="auto"/>
              <w:right w:val="outset" w:sz="6" w:space="0" w:color="auto"/>
            </w:tcBorders>
            <w:vAlign w:val="center"/>
            <w:hideMark/>
          </w:tcPr>
          <w:p w14:paraId="067A57BB" w14:textId="77777777" w:rsidR="007600F2" w:rsidRPr="00C103F4" w:rsidRDefault="007600F2" w:rsidP="00E05DDF">
            <w:pPr>
              <w:spacing w:after="0" w:line="240" w:lineRule="auto"/>
              <w:rPr>
                <w:rFonts w:eastAsia="Times New Roman" w:cs="Times New Roman"/>
                <w:color w:val="000000" w:themeColor="text1"/>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844FC4"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Before-Tax Contributions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D9D5"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Roth 401(k) Contributions</w:t>
            </w:r>
            <w:r>
              <w:rPr>
                <w:rFonts w:eastAsia="Times New Roman" w:cs="Times New Roman"/>
                <w:b/>
                <w:bCs/>
                <w:color w:val="000000" w:themeColor="text1"/>
                <w:szCs w:val="24"/>
              </w:rPr>
              <w:t>*</w:t>
            </w:r>
          </w:p>
        </w:tc>
      </w:tr>
      <w:tr w:rsidR="007600F2" w:rsidRPr="00A666EA" w14:paraId="62DB23ED" w14:textId="77777777" w:rsidTr="00E05DDF">
        <w:trPr>
          <w:trHeight w:val="669"/>
        </w:trPr>
        <w:tc>
          <w:tcPr>
            <w:tcW w:w="0" w:type="auto"/>
            <w:tcBorders>
              <w:top w:val="outset" w:sz="6" w:space="0" w:color="auto"/>
              <w:left w:val="outset" w:sz="6" w:space="0" w:color="auto"/>
              <w:bottom w:val="outset" w:sz="6" w:space="0" w:color="auto"/>
              <w:right w:val="outset" w:sz="6" w:space="0" w:color="auto"/>
            </w:tcBorders>
            <w:hideMark/>
          </w:tcPr>
          <w:p w14:paraId="02C47D15" w14:textId="77777777" w:rsidR="007600F2" w:rsidRPr="00A666EA" w:rsidRDefault="007600F2" w:rsidP="00E05DDF">
            <w:pPr>
              <w:spacing w:after="0" w:line="240" w:lineRule="auto"/>
              <w:rPr>
                <w:rFonts w:eastAsia="Times New Roman" w:cs="Times New Roman"/>
                <w:szCs w:val="24"/>
              </w:rPr>
            </w:pPr>
            <w:r w:rsidRPr="00A666EA">
              <w:rPr>
                <w:rFonts w:eastAsia="Times New Roman" w:cs="Times New Roman"/>
                <w:szCs w:val="24"/>
              </w:rPr>
              <w:t>Contributions for the year</w:t>
            </w:r>
            <w:r>
              <w:rPr>
                <w:rFonts w:eastAsia="Times New Roman" w:cs="Times New Roman"/>
                <w:szCs w:val="24"/>
              </w:rPr>
              <w:t xml:space="preserve"> </w:t>
            </w:r>
            <w:r w:rsidRPr="00A666EA">
              <w:rPr>
                <w:rFonts w:eastAsia="Times New Roman" w:cs="Times New Roman"/>
                <w:szCs w:val="24"/>
              </w:rPr>
              <w:t>(15% tax rate)</w:t>
            </w:r>
          </w:p>
        </w:tc>
        <w:tc>
          <w:tcPr>
            <w:tcW w:w="0" w:type="auto"/>
            <w:tcBorders>
              <w:top w:val="outset" w:sz="6" w:space="0" w:color="auto"/>
              <w:left w:val="outset" w:sz="6" w:space="0" w:color="auto"/>
              <w:bottom w:val="outset" w:sz="6" w:space="0" w:color="auto"/>
              <w:right w:val="outset" w:sz="6" w:space="0" w:color="auto"/>
            </w:tcBorders>
            <w:hideMark/>
          </w:tcPr>
          <w:p w14:paraId="46FF4E8B"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$ 10,000.00</w:t>
            </w:r>
          </w:p>
        </w:tc>
        <w:tc>
          <w:tcPr>
            <w:tcW w:w="0" w:type="auto"/>
            <w:tcBorders>
              <w:top w:val="outset" w:sz="6" w:space="0" w:color="auto"/>
              <w:left w:val="outset" w:sz="6" w:space="0" w:color="auto"/>
              <w:bottom w:val="outset" w:sz="6" w:space="0" w:color="auto"/>
              <w:right w:val="outset" w:sz="6" w:space="0" w:color="auto"/>
            </w:tcBorders>
            <w:hideMark/>
          </w:tcPr>
          <w:p w14:paraId="4B750204"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$ 8,500.00</w:t>
            </w:r>
          </w:p>
        </w:tc>
      </w:tr>
      <w:tr w:rsidR="007600F2" w:rsidRPr="00A666EA" w14:paraId="1ED44CCE"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0BFE1816"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Amount after 20 years</w:t>
            </w:r>
            <w:r w:rsidRPr="00A666EA">
              <w:rPr>
                <w:rFonts w:eastAsia="Times New Roman" w:cs="Times New Roman"/>
                <w:szCs w:val="24"/>
              </w:rPr>
              <w:br/>
              <w:t>(@5% growth)</w:t>
            </w:r>
          </w:p>
        </w:tc>
        <w:tc>
          <w:tcPr>
            <w:tcW w:w="0" w:type="auto"/>
            <w:tcBorders>
              <w:top w:val="outset" w:sz="6" w:space="0" w:color="auto"/>
              <w:left w:val="outset" w:sz="6" w:space="0" w:color="auto"/>
              <w:bottom w:val="outset" w:sz="6" w:space="0" w:color="auto"/>
              <w:right w:val="outset" w:sz="6" w:space="0" w:color="auto"/>
            </w:tcBorders>
            <w:hideMark/>
          </w:tcPr>
          <w:p w14:paraId="2DEEC76E"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$ 26,533.00</w:t>
            </w:r>
          </w:p>
        </w:tc>
        <w:tc>
          <w:tcPr>
            <w:tcW w:w="0" w:type="auto"/>
            <w:tcBorders>
              <w:top w:val="outset" w:sz="6" w:space="0" w:color="auto"/>
              <w:left w:val="outset" w:sz="6" w:space="0" w:color="auto"/>
              <w:bottom w:val="outset" w:sz="6" w:space="0" w:color="auto"/>
              <w:right w:val="outset" w:sz="6" w:space="0" w:color="auto"/>
            </w:tcBorders>
            <w:hideMark/>
          </w:tcPr>
          <w:p w14:paraId="3C658CB8"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$ 22,553.00</w:t>
            </w:r>
          </w:p>
        </w:tc>
      </w:tr>
      <w:tr w:rsidR="007600F2" w:rsidRPr="00A666EA" w14:paraId="76D053DC"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51934C22"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Taxes (20% rate)</w:t>
            </w:r>
          </w:p>
        </w:tc>
        <w:tc>
          <w:tcPr>
            <w:tcW w:w="0" w:type="auto"/>
            <w:tcBorders>
              <w:top w:val="outset" w:sz="6" w:space="0" w:color="auto"/>
              <w:left w:val="outset" w:sz="6" w:space="0" w:color="auto"/>
              <w:bottom w:val="outset" w:sz="6" w:space="0" w:color="auto"/>
              <w:right w:val="outset" w:sz="6" w:space="0" w:color="auto"/>
            </w:tcBorders>
            <w:hideMark/>
          </w:tcPr>
          <w:p w14:paraId="1ADC9144"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$ 5,307.00</w:t>
            </w:r>
          </w:p>
        </w:tc>
        <w:tc>
          <w:tcPr>
            <w:tcW w:w="0" w:type="auto"/>
            <w:tcBorders>
              <w:top w:val="outset" w:sz="6" w:space="0" w:color="auto"/>
              <w:left w:val="outset" w:sz="6" w:space="0" w:color="auto"/>
              <w:bottom w:val="outset" w:sz="6" w:space="0" w:color="auto"/>
              <w:right w:val="outset" w:sz="6" w:space="0" w:color="auto"/>
            </w:tcBorders>
            <w:hideMark/>
          </w:tcPr>
          <w:p w14:paraId="1ABD9A2C"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0</w:t>
            </w:r>
          </w:p>
        </w:tc>
      </w:tr>
      <w:tr w:rsidR="007600F2" w:rsidRPr="00A666EA" w14:paraId="0EF2EB42"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312E22DF"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Total after-tax value at distribution</w:t>
            </w:r>
          </w:p>
        </w:tc>
        <w:tc>
          <w:tcPr>
            <w:tcW w:w="0" w:type="auto"/>
            <w:tcBorders>
              <w:top w:val="outset" w:sz="6" w:space="0" w:color="auto"/>
              <w:left w:val="outset" w:sz="6" w:space="0" w:color="auto"/>
              <w:bottom w:val="outset" w:sz="6" w:space="0" w:color="auto"/>
              <w:right w:val="outset" w:sz="6" w:space="0" w:color="auto"/>
            </w:tcBorders>
            <w:hideMark/>
          </w:tcPr>
          <w:p w14:paraId="51FC99E8"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$ 21,226.00</w:t>
            </w:r>
          </w:p>
        </w:tc>
        <w:tc>
          <w:tcPr>
            <w:tcW w:w="0" w:type="auto"/>
            <w:tcBorders>
              <w:top w:val="outset" w:sz="6" w:space="0" w:color="auto"/>
              <w:left w:val="outset" w:sz="6" w:space="0" w:color="auto"/>
              <w:bottom w:val="outset" w:sz="6" w:space="0" w:color="auto"/>
              <w:right w:val="outset" w:sz="6" w:space="0" w:color="auto"/>
            </w:tcBorders>
            <w:hideMark/>
          </w:tcPr>
          <w:p w14:paraId="62A92B67"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$ 22,553.00</w:t>
            </w:r>
          </w:p>
        </w:tc>
      </w:tr>
    </w:tbl>
    <w:p w14:paraId="1837F87A" w14:textId="48B8EF66" w:rsidR="007600F2" w:rsidRPr="00A666EA" w:rsidRDefault="007600F2" w:rsidP="007600F2">
      <w:pPr>
        <w:spacing w:before="240" w:line="456" w:lineRule="atLeast"/>
        <w:rPr>
          <w:rFonts w:eastAsia="Times New Roman" w:cs="Times New Roman"/>
          <w:szCs w:val="24"/>
        </w:rPr>
      </w:pPr>
      <w:r w:rsidRPr="00C103F4">
        <w:rPr>
          <w:rFonts w:eastAsia="Times New Roman" w:cs="Times New Roman"/>
          <w:b/>
          <w:bCs/>
          <w:szCs w:val="24"/>
        </w:rPr>
        <w:lastRenderedPageBreak/>
        <w:t>Scenario 3:</w:t>
      </w:r>
      <w:r>
        <w:rPr>
          <w:rFonts w:eastAsia="Times New Roman" w:cs="Times New Roman"/>
          <w:szCs w:val="24"/>
        </w:rPr>
        <w:t xml:space="preserve">  </w:t>
      </w:r>
      <w:r w:rsidRPr="00A666EA">
        <w:rPr>
          <w:rFonts w:eastAsia="Times New Roman" w:cs="Times New Roman"/>
          <w:szCs w:val="24"/>
        </w:rPr>
        <w:t>If your income tax rate at the time of distribution is </w:t>
      </w:r>
      <w:r w:rsidRPr="00A666EA">
        <w:rPr>
          <w:rFonts w:eastAsia="Times New Roman" w:cs="Helvetica"/>
          <w:b/>
          <w:bCs/>
          <w:szCs w:val="24"/>
        </w:rPr>
        <w:t>LOWER</w:t>
      </w:r>
      <w:r w:rsidRPr="00A666EA">
        <w:rPr>
          <w:rFonts w:eastAsia="Times New Roman" w:cs="Times New Roman"/>
          <w:szCs w:val="24"/>
        </w:rPr>
        <w:t> than your income tax rate at the time of contribution, the before-tax contribution will result in a higher after-tax balance.</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3019"/>
        <w:gridCol w:w="3411"/>
        <w:gridCol w:w="3634"/>
      </w:tblGrid>
      <w:tr w:rsidR="007600F2" w:rsidRPr="00356DE5" w14:paraId="05A3E671" w14:textId="77777777" w:rsidTr="00E05DDF">
        <w:trPr>
          <w:tblHeader/>
        </w:trPr>
        <w:tc>
          <w:tcPr>
            <w:tcW w:w="1500" w:type="pct"/>
            <w:tcBorders>
              <w:top w:val="outset" w:sz="6" w:space="0" w:color="auto"/>
              <w:left w:val="outset" w:sz="6" w:space="0" w:color="auto"/>
              <w:bottom w:val="outset" w:sz="6" w:space="0" w:color="auto"/>
              <w:right w:val="outset" w:sz="6" w:space="0" w:color="auto"/>
            </w:tcBorders>
            <w:vAlign w:val="center"/>
            <w:hideMark/>
          </w:tcPr>
          <w:p w14:paraId="36442E52" w14:textId="77777777" w:rsidR="007600F2" w:rsidRPr="00A666EA" w:rsidRDefault="007600F2" w:rsidP="00E05DDF">
            <w:pPr>
              <w:spacing w:after="0" w:line="240" w:lineRule="auto"/>
              <w:rPr>
                <w:rFonts w:eastAsia="Times New Roman" w:cs="Times New Roman"/>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B1DCFF"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Before-Tax Contributions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82156" w14:textId="77777777" w:rsidR="007600F2" w:rsidRPr="00C103F4" w:rsidRDefault="007600F2" w:rsidP="00E05DDF">
            <w:pPr>
              <w:spacing w:after="0" w:line="240" w:lineRule="auto"/>
              <w:jc w:val="right"/>
              <w:rPr>
                <w:rFonts w:eastAsia="Times New Roman" w:cs="Times New Roman"/>
                <w:b/>
                <w:bCs/>
                <w:color w:val="000000" w:themeColor="text1"/>
                <w:szCs w:val="24"/>
              </w:rPr>
            </w:pPr>
            <w:r w:rsidRPr="00C103F4">
              <w:rPr>
                <w:rFonts w:eastAsia="Times New Roman" w:cs="Times New Roman"/>
                <w:b/>
                <w:bCs/>
                <w:color w:val="000000" w:themeColor="text1"/>
                <w:szCs w:val="24"/>
              </w:rPr>
              <w:t>Roth 401(k) Contributions</w:t>
            </w:r>
            <w:r>
              <w:rPr>
                <w:rFonts w:eastAsia="Times New Roman" w:cs="Times New Roman"/>
                <w:b/>
                <w:bCs/>
                <w:color w:val="000000" w:themeColor="text1"/>
                <w:szCs w:val="24"/>
              </w:rPr>
              <w:t>*</w:t>
            </w:r>
          </w:p>
        </w:tc>
      </w:tr>
      <w:tr w:rsidR="007600F2" w:rsidRPr="00A666EA" w14:paraId="3741C73C"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7BCC3CD0"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Contributions for the year</w:t>
            </w:r>
            <w:r>
              <w:rPr>
                <w:rFonts w:eastAsia="Times New Roman" w:cs="Times New Roman"/>
                <w:szCs w:val="24"/>
              </w:rPr>
              <w:t xml:space="preserve"> </w:t>
            </w:r>
            <w:r w:rsidRPr="00A666EA">
              <w:rPr>
                <w:rFonts w:eastAsia="Times New Roman" w:cs="Times New Roman"/>
                <w:szCs w:val="24"/>
              </w:rPr>
              <w:t>(15% tax rate)</w:t>
            </w:r>
          </w:p>
        </w:tc>
        <w:tc>
          <w:tcPr>
            <w:tcW w:w="0" w:type="auto"/>
            <w:tcBorders>
              <w:top w:val="outset" w:sz="6" w:space="0" w:color="auto"/>
              <w:left w:val="outset" w:sz="6" w:space="0" w:color="auto"/>
              <w:bottom w:val="outset" w:sz="6" w:space="0" w:color="auto"/>
              <w:right w:val="outset" w:sz="6" w:space="0" w:color="auto"/>
            </w:tcBorders>
            <w:hideMark/>
          </w:tcPr>
          <w:p w14:paraId="6545E781"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$ 10,000.00</w:t>
            </w:r>
          </w:p>
        </w:tc>
        <w:tc>
          <w:tcPr>
            <w:tcW w:w="0" w:type="auto"/>
            <w:tcBorders>
              <w:top w:val="outset" w:sz="6" w:space="0" w:color="auto"/>
              <w:left w:val="outset" w:sz="6" w:space="0" w:color="auto"/>
              <w:bottom w:val="outset" w:sz="6" w:space="0" w:color="auto"/>
              <w:right w:val="outset" w:sz="6" w:space="0" w:color="auto"/>
            </w:tcBorders>
            <w:hideMark/>
          </w:tcPr>
          <w:p w14:paraId="45CF2817"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$ 8,500.00</w:t>
            </w:r>
          </w:p>
        </w:tc>
      </w:tr>
      <w:tr w:rsidR="007600F2" w:rsidRPr="00A666EA" w14:paraId="0E011EAF"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71850A35"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Amount after 20 years</w:t>
            </w:r>
            <w:r w:rsidRPr="00A666EA">
              <w:rPr>
                <w:rFonts w:eastAsia="Times New Roman" w:cs="Times New Roman"/>
                <w:szCs w:val="24"/>
              </w:rPr>
              <w:br/>
              <w:t>(@5% growth)</w:t>
            </w:r>
          </w:p>
        </w:tc>
        <w:tc>
          <w:tcPr>
            <w:tcW w:w="0" w:type="auto"/>
            <w:tcBorders>
              <w:top w:val="outset" w:sz="6" w:space="0" w:color="auto"/>
              <w:left w:val="outset" w:sz="6" w:space="0" w:color="auto"/>
              <w:bottom w:val="outset" w:sz="6" w:space="0" w:color="auto"/>
              <w:right w:val="outset" w:sz="6" w:space="0" w:color="auto"/>
            </w:tcBorders>
            <w:hideMark/>
          </w:tcPr>
          <w:p w14:paraId="17E5830D"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$ 26,533.00</w:t>
            </w:r>
          </w:p>
        </w:tc>
        <w:tc>
          <w:tcPr>
            <w:tcW w:w="0" w:type="auto"/>
            <w:tcBorders>
              <w:top w:val="outset" w:sz="6" w:space="0" w:color="auto"/>
              <w:left w:val="outset" w:sz="6" w:space="0" w:color="auto"/>
              <w:bottom w:val="outset" w:sz="6" w:space="0" w:color="auto"/>
              <w:right w:val="outset" w:sz="6" w:space="0" w:color="auto"/>
            </w:tcBorders>
            <w:hideMark/>
          </w:tcPr>
          <w:p w14:paraId="5AE13D7F"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$ 22,553.00</w:t>
            </w:r>
          </w:p>
        </w:tc>
      </w:tr>
      <w:tr w:rsidR="007600F2" w:rsidRPr="00A666EA" w14:paraId="16161CEC"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5C02E87A"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Taxes (10% rate)</w:t>
            </w:r>
          </w:p>
        </w:tc>
        <w:tc>
          <w:tcPr>
            <w:tcW w:w="0" w:type="auto"/>
            <w:tcBorders>
              <w:top w:val="outset" w:sz="6" w:space="0" w:color="auto"/>
              <w:left w:val="outset" w:sz="6" w:space="0" w:color="auto"/>
              <w:bottom w:val="outset" w:sz="6" w:space="0" w:color="auto"/>
              <w:right w:val="outset" w:sz="6" w:space="0" w:color="auto"/>
            </w:tcBorders>
            <w:hideMark/>
          </w:tcPr>
          <w:p w14:paraId="769D8667"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$ 2,653.00</w:t>
            </w:r>
          </w:p>
        </w:tc>
        <w:tc>
          <w:tcPr>
            <w:tcW w:w="0" w:type="auto"/>
            <w:tcBorders>
              <w:top w:val="outset" w:sz="6" w:space="0" w:color="auto"/>
              <w:left w:val="outset" w:sz="6" w:space="0" w:color="auto"/>
              <w:bottom w:val="outset" w:sz="6" w:space="0" w:color="auto"/>
              <w:right w:val="outset" w:sz="6" w:space="0" w:color="auto"/>
            </w:tcBorders>
            <w:hideMark/>
          </w:tcPr>
          <w:p w14:paraId="143A27D0"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0</w:t>
            </w:r>
          </w:p>
        </w:tc>
      </w:tr>
      <w:tr w:rsidR="007600F2" w:rsidRPr="00A666EA" w14:paraId="42F087D9" w14:textId="77777777" w:rsidTr="00E05DDF">
        <w:tc>
          <w:tcPr>
            <w:tcW w:w="0" w:type="auto"/>
            <w:tcBorders>
              <w:top w:val="outset" w:sz="6" w:space="0" w:color="auto"/>
              <w:left w:val="outset" w:sz="6" w:space="0" w:color="auto"/>
              <w:bottom w:val="outset" w:sz="6" w:space="0" w:color="auto"/>
              <w:right w:val="outset" w:sz="6" w:space="0" w:color="auto"/>
            </w:tcBorders>
            <w:hideMark/>
          </w:tcPr>
          <w:p w14:paraId="696052B6" w14:textId="77777777" w:rsidR="007600F2" w:rsidRPr="00A666EA" w:rsidRDefault="007600F2" w:rsidP="00E05DDF">
            <w:pPr>
              <w:spacing w:after="240" w:line="240" w:lineRule="auto"/>
              <w:rPr>
                <w:rFonts w:eastAsia="Times New Roman" w:cs="Times New Roman"/>
                <w:szCs w:val="24"/>
              </w:rPr>
            </w:pPr>
            <w:r w:rsidRPr="00A666EA">
              <w:rPr>
                <w:rFonts w:eastAsia="Times New Roman" w:cs="Times New Roman"/>
                <w:szCs w:val="24"/>
              </w:rPr>
              <w:t>Total after-tax value at distribution</w:t>
            </w:r>
          </w:p>
        </w:tc>
        <w:tc>
          <w:tcPr>
            <w:tcW w:w="0" w:type="auto"/>
            <w:tcBorders>
              <w:top w:val="outset" w:sz="6" w:space="0" w:color="auto"/>
              <w:left w:val="outset" w:sz="6" w:space="0" w:color="auto"/>
              <w:bottom w:val="outset" w:sz="6" w:space="0" w:color="auto"/>
              <w:right w:val="outset" w:sz="6" w:space="0" w:color="auto"/>
            </w:tcBorders>
            <w:hideMark/>
          </w:tcPr>
          <w:p w14:paraId="2F520D2D"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$ 23,880.00</w:t>
            </w:r>
          </w:p>
        </w:tc>
        <w:tc>
          <w:tcPr>
            <w:tcW w:w="0" w:type="auto"/>
            <w:tcBorders>
              <w:top w:val="outset" w:sz="6" w:space="0" w:color="auto"/>
              <w:left w:val="outset" w:sz="6" w:space="0" w:color="auto"/>
              <w:bottom w:val="outset" w:sz="6" w:space="0" w:color="auto"/>
              <w:right w:val="outset" w:sz="6" w:space="0" w:color="auto"/>
            </w:tcBorders>
            <w:hideMark/>
          </w:tcPr>
          <w:p w14:paraId="79D030E4" w14:textId="77777777" w:rsidR="007600F2" w:rsidRPr="00A666EA" w:rsidRDefault="007600F2" w:rsidP="00E05DDF">
            <w:pPr>
              <w:spacing w:after="240" w:line="456" w:lineRule="atLeast"/>
              <w:jc w:val="right"/>
              <w:rPr>
                <w:rFonts w:eastAsia="Times New Roman" w:cs="Times New Roman"/>
                <w:szCs w:val="24"/>
              </w:rPr>
            </w:pPr>
            <w:r w:rsidRPr="00A666EA">
              <w:rPr>
                <w:rFonts w:eastAsia="Times New Roman" w:cs="Times New Roman"/>
                <w:szCs w:val="24"/>
              </w:rPr>
              <w:t>$ 22,553.00</w:t>
            </w:r>
          </w:p>
        </w:tc>
      </w:tr>
    </w:tbl>
    <w:p w14:paraId="209874C3" w14:textId="77777777" w:rsidR="007600F2" w:rsidRPr="00A666EA" w:rsidRDefault="007600F2" w:rsidP="007600F2">
      <w:pPr>
        <w:spacing w:before="240" w:after="450" w:line="456" w:lineRule="atLeast"/>
        <w:rPr>
          <w:rFonts w:eastAsia="Times New Roman" w:cs="Times New Roman"/>
          <w:szCs w:val="24"/>
        </w:rPr>
      </w:pPr>
      <w:r>
        <w:rPr>
          <w:rFonts w:eastAsia="Times New Roman" w:cs="Helvetica"/>
          <w:szCs w:val="24"/>
        </w:rPr>
        <w:t>*</w:t>
      </w:r>
      <w:r w:rsidRPr="00A666EA">
        <w:rPr>
          <w:rFonts w:eastAsia="Times New Roman" w:cs="Helvetica"/>
          <w:szCs w:val="24"/>
        </w:rPr>
        <w:t>Assumes a qualified distribution.</w:t>
      </w:r>
    </w:p>
    <w:p w14:paraId="13C42A05" w14:textId="77777777" w:rsidR="007600F2" w:rsidRDefault="007600F2" w:rsidP="007600F2">
      <w:pPr>
        <w:rPr>
          <w:sz w:val="32"/>
          <w:szCs w:val="32"/>
        </w:rPr>
      </w:pPr>
    </w:p>
    <w:p w14:paraId="43445B4B" w14:textId="60632178" w:rsidR="007600F2" w:rsidRPr="00C103F4" w:rsidRDefault="007600F2" w:rsidP="007600F2">
      <w:pPr>
        <w:spacing w:after="240" w:line="585" w:lineRule="atLeast"/>
        <w:outlineLvl w:val="0"/>
        <w:rPr>
          <w:rFonts w:eastAsia="Times New Roman" w:cs="Times New Roman"/>
          <w:sz w:val="22"/>
        </w:rPr>
      </w:pPr>
      <w:r w:rsidRPr="00C103F4">
        <w:rPr>
          <w:rFonts w:eastAsia="Times New Roman" w:cs="Times New Roman"/>
          <w:color w:val="333333"/>
          <w:kern w:val="36"/>
          <w:sz w:val="36"/>
          <w:szCs w:val="36"/>
        </w:rPr>
        <w:t>Savings Plan Account features</w:t>
      </w:r>
    </w:p>
    <w:tbl>
      <w:tblPr>
        <w:tblW w:w="9082"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1828"/>
        <w:gridCol w:w="1134"/>
        <w:gridCol w:w="1080"/>
        <w:gridCol w:w="900"/>
        <w:gridCol w:w="1080"/>
        <w:gridCol w:w="1170"/>
        <w:gridCol w:w="1890"/>
      </w:tblGrid>
      <w:tr w:rsidR="007600F2" w:rsidRPr="00F93044" w14:paraId="06F8BA70" w14:textId="77777777" w:rsidTr="00E05DDF">
        <w:trPr>
          <w:trHeight w:val="63"/>
          <w:tblHeader/>
        </w:trPr>
        <w:tc>
          <w:tcPr>
            <w:tcW w:w="1828" w:type="dxa"/>
            <w:tcBorders>
              <w:top w:val="outset" w:sz="6" w:space="0" w:color="auto"/>
              <w:left w:val="outset" w:sz="6" w:space="0" w:color="auto"/>
              <w:bottom w:val="outset" w:sz="6" w:space="0" w:color="auto"/>
              <w:right w:val="outset" w:sz="6" w:space="0" w:color="auto"/>
            </w:tcBorders>
            <w:hideMark/>
          </w:tcPr>
          <w:p w14:paraId="306F202B"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Feature</w:t>
            </w:r>
          </w:p>
        </w:tc>
        <w:tc>
          <w:tcPr>
            <w:tcW w:w="1134" w:type="dxa"/>
            <w:tcBorders>
              <w:top w:val="outset" w:sz="6" w:space="0" w:color="auto"/>
              <w:left w:val="outset" w:sz="6" w:space="0" w:color="auto"/>
              <w:bottom w:val="outset" w:sz="6" w:space="0" w:color="auto"/>
              <w:right w:val="outset" w:sz="6" w:space="0" w:color="auto"/>
            </w:tcBorders>
            <w:hideMark/>
          </w:tcPr>
          <w:p w14:paraId="3231D5E2"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General Account</w:t>
            </w:r>
          </w:p>
        </w:tc>
        <w:tc>
          <w:tcPr>
            <w:tcW w:w="1080" w:type="dxa"/>
            <w:tcBorders>
              <w:top w:val="outset" w:sz="6" w:space="0" w:color="auto"/>
              <w:left w:val="outset" w:sz="6" w:space="0" w:color="auto"/>
              <w:bottom w:val="outset" w:sz="6" w:space="0" w:color="auto"/>
              <w:right w:val="outset" w:sz="6" w:space="0" w:color="auto"/>
            </w:tcBorders>
            <w:hideMark/>
          </w:tcPr>
          <w:p w14:paraId="3CE704C9"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Before-Tax Account</w:t>
            </w:r>
          </w:p>
        </w:tc>
        <w:tc>
          <w:tcPr>
            <w:tcW w:w="900" w:type="dxa"/>
            <w:tcBorders>
              <w:top w:val="outset" w:sz="6" w:space="0" w:color="auto"/>
              <w:left w:val="outset" w:sz="6" w:space="0" w:color="auto"/>
              <w:bottom w:val="outset" w:sz="6" w:space="0" w:color="auto"/>
              <w:right w:val="outset" w:sz="6" w:space="0" w:color="auto"/>
            </w:tcBorders>
            <w:hideMark/>
          </w:tcPr>
          <w:p w14:paraId="05AF6A04"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After-Tax Account</w:t>
            </w:r>
          </w:p>
        </w:tc>
        <w:tc>
          <w:tcPr>
            <w:tcW w:w="1080" w:type="dxa"/>
            <w:tcBorders>
              <w:top w:val="outset" w:sz="6" w:space="0" w:color="auto"/>
              <w:left w:val="outset" w:sz="6" w:space="0" w:color="auto"/>
              <w:bottom w:val="outset" w:sz="6" w:space="0" w:color="auto"/>
              <w:right w:val="outset" w:sz="6" w:space="0" w:color="auto"/>
            </w:tcBorders>
            <w:hideMark/>
          </w:tcPr>
          <w:p w14:paraId="3582CA82"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Roth 401(k) Account</w:t>
            </w:r>
          </w:p>
        </w:tc>
        <w:tc>
          <w:tcPr>
            <w:tcW w:w="1170" w:type="dxa"/>
            <w:tcBorders>
              <w:top w:val="outset" w:sz="6" w:space="0" w:color="auto"/>
              <w:left w:val="outset" w:sz="6" w:space="0" w:color="auto"/>
              <w:bottom w:val="outset" w:sz="6" w:space="0" w:color="auto"/>
              <w:right w:val="outset" w:sz="6" w:space="0" w:color="auto"/>
            </w:tcBorders>
            <w:hideMark/>
          </w:tcPr>
          <w:p w14:paraId="759FB9C3"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Roth Rollover Account</w:t>
            </w:r>
          </w:p>
        </w:tc>
        <w:tc>
          <w:tcPr>
            <w:tcW w:w="1890" w:type="dxa"/>
            <w:tcBorders>
              <w:top w:val="outset" w:sz="6" w:space="0" w:color="auto"/>
              <w:left w:val="outset" w:sz="6" w:space="0" w:color="auto"/>
              <w:bottom w:val="outset" w:sz="6" w:space="0" w:color="auto"/>
              <w:right w:val="outset" w:sz="6" w:space="0" w:color="auto"/>
            </w:tcBorders>
            <w:hideMark/>
          </w:tcPr>
          <w:p w14:paraId="0BA65432" w14:textId="77777777" w:rsidR="007600F2" w:rsidRPr="00C103F4" w:rsidRDefault="007600F2" w:rsidP="00E05DDF">
            <w:pPr>
              <w:spacing w:after="0" w:line="240" w:lineRule="auto"/>
              <w:rPr>
                <w:rFonts w:eastAsia="Times New Roman" w:cs="Times New Roman"/>
                <w:b/>
                <w:sz w:val="16"/>
                <w:szCs w:val="16"/>
              </w:rPr>
            </w:pPr>
            <w:r w:rsidRPr="00C103F4">
              <w:rPr>
                <w:rFonts w:eastAsia="Times New Roman" w:cs="Times New Roman"/>
                <w:b/>
                <w:sz w:val="16"/>
                <w:szCs w:val="16"/>
              </w:rPr>
              <w:t>Roth Conversion Account</w:t>
            </w:r>
          </w:p>
        </w:tc>
      </w:tr>
      <w:tr w:rsidR="007600F2" w:rsidRPr="00F93044" w14:paraId="382BB7A5" w14:textId="77777777" w:rsidTr="00E05DDF">
        <w:trPr>
          <w:trHeight w:val="62"/>
        </w:trPr>
        <w:tc>
          <w:tcPr>
            <w:tcW w:w="9082" w:type="dxa"/>
            <w:gridSpan w:val="7"/>
            <w:tcBorders>
              <w:top w:val="outset" w:sz="6" w:space="0" w:color="auto"/>
              <w:left w:val="outset" w:sz="6" w:space="0" w:color="auto"/>
              <w:bottom w:val="outset" w:sz="6" w:space="0" w:color="auto"/>
              <w:right w:val="outset" w:sz="6" w:space="0" w:color="auto"/>
            </w:tcBorders>
            <w:shd w:val="clear" w:color="auto" w:fill="D1D1D1" w:themeFill="background2" w:themeFillShade="E6"/>
          </w:tcPr>
          <w:p w14:paraId="0F151DF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Helvetica"/>
                <w:b/>
                <w:bCs/>
                <w:sz w:val="16"/>
                <w:szCs w:val="16"/>
              </w:rPr>
              <w:t>Company Match</w:t>
            </w:r>
          </w:p>
        </w:tc>
      </w:tr>
      <w:tr w:rsidR="007600F2" w:rsidRPr="00F93044" w14:paraId="27E83E7E" w14:textId="77777777" w:rsidTr="00E05DDF">
        <w:trPr>
          <w:trHeight w:val="62"/>
        </w:trPr>
        <w:tc>
          <w:tcPr>
            <w:tcW w:w="1828" w:type="dxa"/>
            <w:tcBorders>
              <w:top w:val="outset" w:sz="6" w:space="0" w:color="auto"/>
              <w:left w:val="outset" w:sz="6" w:space="0" w:color="auto"/>
              <w:bottom w:val="outset" w:sz="6" w:space="0" w:color="auto"/>
              <w:right w:val="outset" w:sz="6" w:space="0" w:color="auto"/>
            </w:tcBorders>
            <w:hideMark/>
          </w:tcPr>
          <w:p w14:paraId="0030F4C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Direct the company match</w:t>
            </w:r>
          </w:p>
        </w:tc>
        <w:tc>
          <w:tcPr>
            <w:tcW w:w="1134" w:type="dxa"/>
            <w:tcBorders>
              <w:top w:val="outset" w:sz="6" w:space="0" w:color="auto"/>
              <w:left w:val="outset" w:sz="6" w:space="0" w:color="auto"/>
              <w:bottom w:val="outset" w:sz="6" w:space="0" w:color="auto"/>
              <w:right w:val="outset" w:sz="6" w:space="0" w:color="auto"/>
            </w:tcBorders>
            <w:hideMark/>
          </w:tcPr>
          <w:p w14:paraId="712B6D3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2A0947D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900" w:type="dxa"/>
            <w:tcBorders>
              <w:top w:val="outset" w:sz="6" w:space="0" w:color="auto"/>
              <w:left w:val="outset" w:sz="6" w:space="0" w:color="auto"/>
              <w:bottom w:val="outset" w:sz="6" w:space="0" w:color="auto"/>
              <w:right w:val="outset" w:sz="6" w:space="0" w:color="auto"/>
            </w:tcBorders>
            <w:hideMark/>
          </w:tcPr>
          <w:p w14:paraId="41161D8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0877D21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170" w:type="dxa"/>
            <w:tcBorders>
              <w:top w:val="outset" w:sz="6" w:space="0" w:color="auto"/>
              <w:left w:val="outset" w:sz="6" w:space="0" w:color="auto"/>
              <w:bottom w:val="outset" w:sz="6" w:space="0" w:color="auto"/>
              <w:right w:val="outset" w:sz="6" w:space="0" w:color="auto"/>
            </w:tcBorders>
            <w:hideMark/>
          </w:tcPr>
          <w:p w14:paraId="77C43EA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890" w:type="dxa"/>
            <w:tcBorders>
              <w:top w:val="outset" w:sz="6" w:space="0" w:color="auto"/>
              <w:left w:val="outset" w:sz="6" w:space="0" w:color="auto"/>
              <w:bottom w:val="outset" w:sz="6" w:space="0" w:color="auto"/>
              <w:right w:val="outset" w:sz="6" w:space="0" w:color="auto"/>
            </w:tcBorders>
            <w:hideMark/>
          </w:tcPr>
          <w:p w14:paraId="3EA3AB1D"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r>
      <w:tr w:rsidR="007600F2" w:rsidRPr="00F93044" w14:paraId="38A014CD" w14:textId="77777777" w:rsidTr="00E05DDF">
        <w:trPr>
          <w:trHeight w:val="63"/>
        </w:trPr>
        <w:tc>
          <w:tcPr>
            <w:tcW w:w="9082" w:type="dxa"/>
            <w:gridSpan w:val="7"/>
            <w:tcBorders>
              <w:top w:val="outset" w:sz="6" w:space="0" w:color="auto"/>
              <w:left w:val="outset" w:sz="6" w:space="0" w:color="auto"/>
              <w:bottom w:val="outset" w:sz="6" w:space="0" w:color="auto"/>
              <w:right w:val="outset" w:sz="6" w:space="0" w:color="auto"/>
            </w:tcBorders>
            <w:shd w:val="clear" w:color="auto" w:fill="D1D1D1" w:themeFill="background2" w:themeFillShade="E6"/>
          </w:tcPr>
          <w:p w14:paraId="13B2422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Helvetica"/>
                <w:b/>
                <w:bCs/>
                <w:sz w:val="16"/>
                <w:szCs w:val="16"/>
              </w:rPr>
              <w:t>Your Contributions</w:t>
            </w:r>
          </w:p>
        </w:tc>
      </w:tr>
      <w:tr w:rsidR="007600F2" w:rsidRPr="00F93044" w14:paraId="514EBA68"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704ADF6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Contribute before-tax money</w:t>
            </w:r>
          </w:p>
        </w:tc>
        <w:tc>
          <w:tcPr>
            <w:tcW w:w="1134" w:type="dxa"/>
            <w:tcBorders>
              <w:top w:val="outset" w:sz="6" w:space="0" w:color="auto"/>
              <w:left w:val="outset" w:sz="6" w:space="0" w:color="auto"/>
              <w:bottom w:val="outset" w:sz="6" w:space="0" w:color="auto"/>
              <w:right w:val="outset" w:sz="6" w:space="0" w:color="auto"/>
            </w:tcBorders>
            <w:hideMark/>
          </w:tcPr>
          <w:p w14:paraId="03685D17"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55C7EE8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7216B39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6BF3AB8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170" w:type="dxa"/>
            <w:tcBorders>
              <w:top w:val="outset" w:sz="6" w:space="0" w:color="auto"/>
              <w:left w:val="outset" w:sz="6" w:space="0" w:color="auto"/>
              <w:bottom w:val="outset" w:sz="6" w:space="0" w:color="auto"/>
              <w:right w:val="outset" w:sz="6" w:space="0" w:color="auto"/>
            </w:tcBorders>
            <w:hideMark/>
          </w:tcPr>
          <w:p w14:paraId="7E090D0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890" w:type="dxa"/>
            <w:tcBorders>
              <w:top w:val="outset" w:sz="6" w:space="0" w:color="auto"/>
              <w:left w:val="outset" w:sz="6" w:space="0" w:color="auto"/>
              <w:bottom w:val="outset" w:sz="6" w:space="0" w:color="auto"/>
              <w:right w:val="outset" w:sz="6" w:space="0" w:color="auto"/>
            </w:tcBorders>
            <w:hideMark/>
          </w:tcPr>
          <w:p w14:paraId="3C45801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r>
      <w:tr w:rsidR="007600F2" w:rsidRPr="00F93044" w14:paraId="32EE5E9B" w14:textId="77777777" w:rsidTr="00E05DDF">
        <w:trPr>
          <w:trHeight w:val="561"/>
        </w:trPr>
        <w:tc>
          <w:tcPr>
            <w:tcW w:w="1828" w:type="dxa"/>
            <w:tcBorders>
              <w:top w:val="outset" w:sz="6" w:space="0" w:color="auto"/>
              <w:left w:val="outset" w:sz="6" w:space="0" w:color="auto"/>
              <w:bottom w:val="outset" w:sz="6" w:space="0" w:color="auto"/>
              <w:right w:val="outset" w:sz="6" w:space="0" w:color="auto"/>
            </w:tcBorders>
            <w:hideMark/>
          </w:tcPr>
          <w:p w14:paraId="5452046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Contribute after-tax money</w:t>
            </w:r>
          </w:p>
        </w:tc>
        <w:tc>
          <w:tcPr>
            <w:tcW w:w="1134" w:type="dxa"/>
            <w:tcBorders>
              <w:top w:val="outset" w:sz="6" w:space="0" w:color="auto"/>
              <w:left w:val="outset" w:sz="6" w:space="0" w:color="auto"/>
              <w:bottom w:val="outset" w:sz="6" w:space="0" w:color="auto"/>
              <w:right w:val="outset" w:sz="6" w:space="0" w:color="auto"/>
            </w:tcBorders>
            <w:hideMark/>
          </w:tcPr>
          <w:p w14:paraId="697F5DA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563883A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900" w:type="dxa"/>
            <w:tcBorders>
              <w:top w:val="outset" w:sz="6" w:space="0" w:color="auto"/>
              <w:left w:val="outset" w:sz="6" w:space="0" w:color="auto"/>
              <w:bottom w:val="outset" w:sz="6" w:space="0" w:color="auto"/>
              <w:right w:val="outset" w:sz="6" w:space="0" w:color="auto"/>
            </w:tcBorders>
            <w:hideMark/>
          </w:tcPr>
          <w:p w14:paraId="5120133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568DBB2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1651E4BF"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890" w:type="dxa"/>
            <w:tcBorders>
              <w:top w:val="outset" w:sz="6" w:space="0" w:color="auto"/>
              <w:left w:val="outset" w:sz="6" w:space="0" w:color="auto"/>
              <w:bottom w:val="outset" w:sz="6" w:space="0" w:color="auto"/>
              <w:right w:val="outset" w:sz="6" w:space="0" w:color="auto"/>
            </w:tcBorders>
            <w:hideMark/>
          </w:tcPr>
          <w:p w14:paraId="5EC1267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r>
      <w:tr w:rsidR="007600F2" w:rsidRPr="00F93044" w14:paraId="3CDBCB1E" w14:textId="77777777" w:rsidTr="00E05DDF">
        <w:trPr>
          <w:trHeight w:val="62"/>
        </w:trPr>
        <w:tc>
          <w:tcPr>
            <w:tcW w:w="1828" w:type="dxa"/>
            <w:tcBorders>
              <w:top w:val="outset" w:sz="6" w:space="0" w:color="auto"/>
              <w:left w:val="outset" w:sz="6" w:space="0" w:color="auto"/>
              <w:bottom w:val="outset" w:sz="6" w:space="0" w:color="auto"/>
              <w:right w:val="outset" w:sz="6" w:space="0" w:color="auto"/>
            </w:tcBorders>
            <w:hideMark/>
          </w:tcPr>
          <w:p w14:paraId="7DB027F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Make a rollover contribution</w:t>
            </w:r>
          </w:p>
        </w:tc>
        <w:tc>
          <w:tcPr>
            <w:tcW w:w="1134" w:type="dxa"/>
            <w:tcBorders>
              <w:top w:val="outset" w:sz="6" w:space="0" w:color="auto"/>
              <w:left w:val="outset" w:sz="6" w:space="0" w:color="auto"/>
              <w:bottom w:val="outset" w:sz="6" w:space="0" w:color="auto"/>
              <w:right w:val="outset" w:sz="6" w:space="0" w:color="auto"/>
            </w:tcBorders>
            <w:hideMark/>
          </w:tcPr>
          <w:p w14:paraId="69F914E7"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13A3BF5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900" w:type="dxa"/>
            <w:tcBorders>
              <w:top w:val="outset" w:sz="6" w:space="0" w:color="auto"/>
              <w:left w:val="outset" w:sz="6" w:space="0" w:color="auto"/>
              <w:bottom w:val="outset" w:sz="6" w:space="0" w:color="auto"/>
              <w:right w:val="outset" w:sz="6" w:space="0" w:color="auto"/>
            </w:tcBorders>
            <w:hideMark/>
          </w:tcPr>
          <w:p w14:paraId="0BF0CCF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2FF30CF3"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170" w:type="dxa"/>
            <w:tcBorders>
              <w:top w:val="outset" w:sz="6" w:space="0" w:color="auto"/>
              <w:left w:val="outset" w:sz="6" w:space="0" w:color="auto"/>
              <w:bottom w:val="outset" w:sz="6" w:space="0" w:color="auto"/>
              <w:right w:val="outset" w:sz="6" w:space="0" w:color="auto"/>
            </w:tcBorders>
            <w:hideMark/>
          </w:tcPr>
          <w:p w14:paraId="1A44802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50F407C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r>
      <w:tr w:rsidR="007600F2" w:rsidRPr="00F93044" w14:paraId="5C7429C4" w14:textId="77777777" w:rsidTr="00E05DDF">
        <w:trPr>
          <w:trHeight w:val="84"/>
        </w:trPr>
        <w:tc>
          <w:tcPr>
            <w:tcW w:w="1828" w:type="dxa"/>
            <w:tcBorders>
              <w:top w:val="outset" w:sz="6" w:space="0" w:color="auto"/>
              <w:left w:val="outset" w:sz="6" w:space="0" w:color="auto"/>
              <w:bottom w:val="outset" w:sz="6" w:space="0" w:color="auto"/>
              <w:right w:val="outset" w:sz="6" w:space="0" w:color="auto"/>
            </w:tcBorders>
            <w:hideMark/>
          </w:tcPr>
          <w:p w14:paraId="570C059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Contains pre-1987 after-tax contributions</w:t>
            </w:r>
          </w:p>
        </w:tc>
        <w:tc>
          <w:tcPr>
            <w:tcW w:w="1134" w:type="dxa"/>
            <w:tcBorders>
              <w:top w:val="outset" w:sz="6" w:space="0" w:color="auto"/>
              <w:left w:val="outset" w:sz="6" w:space="0" w:color="auto"/>
              <w:bottom w:val="outset" w:sz="6" w:space="0" w:color="auto"/>
              <w:right w:val="outset" w:sz="6" w:space="0" w:color="auto"/>
            </w:tcBorders>
            <w:hideMark/>
          </w:tcPr>
          <w:p w14:paraId="033FDEA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44C9FB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900" w:type="dxa"/>
            <w:tcBorders>
              <w:top w:val="outset" w:sz="6" w:space="0" w:color="auto"/>
              <w:left w:val="outset" w:sz="6" w:space="0" w:color="auto"/>
              <w:bottom w:val="outset" w:sz="6" w:space="0" w:color="auto"/>
              <w:right w:val="outset" w:sz="6" w:space="0" w:color="auto"/>
            </w:tcBorders>
            <w:hideMark/>
          </w:tcPr>
          <w:p w14:paraId="4A98893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58D53AB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170" w:type="dxa"/>
            <w:tcBorders>
              <w:top w:val="outset" w:sz="6" w:space="0" w:color="auto"/>
              <w:left w:val="outset" w:sz="6" w:space="0" w:color="auto"/>
              <w:bottom w:val="outset" w:sz="6" w:space="0" w:color="auto"/>
              <w:right w:val="outset" w:sz="6" w:space="0" w:color="auto"/>
            </w:tcBorders>
            <w:hideMark/>
          </w:tcPr>
          <w:p w14:paraId="0739F3E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554F40C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Possibly</w:t>
            </w:r>
          </w:p>
        </w:tc>
      </w:tr>
      <w:tr w:rsidR="007600F2" w:rsidRPr="00F93044" w14:paraId="31D81531" w14:textId="77777777" w:rsidTr="00E05DDF">
        <w:trPr>
          <w:trHeight w:val="63"/>
        </w:trPr>
        <w:tc>
          <w:tcPr>
            <w:tcW w:w="9082" w:type="dxa"/>
            <w:gridSpan w:val="7"/>
            <w:tcBorders>
              <w:top w:val="outset" w:sz="6" w:space="0" w:color="auto"/>
              <w:left w:val="outset" w:sz="6" w:space="0" w:color="auto"/>
              <w:bottom w:val="outset" w:sz="6" w:space="0" w:color="auto"/>
              <w:right w:val="outset" w:sz="6" w:space="0" w:color="auto"/>
            </w:tcBorders>
            <w:shd w:val="clear" w:color="auto" w:fill="D1D1D1" w:themeFill="background2" w:themeFillShade="E6"/>
          </w:tcPr>
          <w:p w14:paraId="6F73357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Helvetica"/>
                <w:b/>
                <w:bCs/>
                <w:sz w:val="16"/>
                <w:szCs w:val="16"/>
              </w:rPr>
              <w:t>Investment Options</w:t>
            </w:r>
          </w:p>
        </w:tc>
      </w:tr>
      <w:tr w:rsidR="007600F2" w:rsidRPr="00F93044" w14:paraId="5BB5F583"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49B1BA5D"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 xml:space="preserve">Invest in </w:t>
            </w:r>
            <w:r>
              <w:rPr>
                <w:rFonts w:eastAsia="Times New Roman" w:cs="Times New Roman"/>
                <w:sz w:val="16"/>
                <w:szCs w:val="16"/>
              </w:rPr>
              <w:t xml:space="preserve">XOM </w:t>
            </w:r>
            <w:r w:rsidRPr="00C103F4">
              <w:rPr>
                <w:rFonts w:eastAsia="Times New Roman" w:cs="Times New Roman"/>
                <w:sz w:val="16"/>
                <w:szCs w:val="16"/>
              </w:rPr>
              <w:t>stock</w:t>
            </w:r>
          </w:p>
        </w:tc>
        <w:tc>
          <w:tcPr>
            <w:tcW w:w="1134" w:type="dxa"/>
            <w:tcBorders>
              <w:top w:val="outset" w:sz="6" w:space="0" w:color="auto"/>
              <w:left w:val="outset" w:sz="6" w:space="0" w:color="auto"/>
              <w:bottom w:val="outset" w:sz="6" w:space="0" w:color="auto"/>
              <w:right w:val="outset" w:sz="6" w:space="0" w:color="auto"/>
            </w:tcBorders>
            <w:hideMark/>
          </w:tcPr>
          <w:p w14:paraId="42475927"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633FF1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53CCF71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7930AF0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5BB7B92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3246A85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61556A94" w14:textId="77777777" w:rsidTr="00E05DDF">
        <w:trPr>
          <w:trHeight w:val="41"/>
        </w:trPr>
        <w:tc>
          <w:tcPr>
            <w:tcW w:w="1828" w:type="dxa"/>
            <w:tcBorders>
              <w:top w:val="outset" w:sz="6" w:space="0" w:color="auto"/>
              <w:left w:val="outset" w:sz="6" w:space="0" w:color="auto"/>
              <w:bottom w:val="outset" w:sz="6" w:space="0" w:color="auto"/>
              <w:right w:val="outset" w:sz="6" w:space="0" w:color="auto"/>
            </w:tcBorders>
            <w:hideMark/>
          </w:tcPr>
          <w:p w14:paraId="6E989AD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Equity Units</w:t>
            </w:r>
          </w:p>
        </w:tc>
        <w:tc>
          <w:tcPr>
            <w:tcW w:w="1134" w:type="dxa"/>
            <w:tcBorders>
              <w:top w:val="outset" w:sz="6" w:space="0" w:color="auto"/>
              <w:left w:val="outset" w:sz="6" w:space="0" w:color="auto"/>
              <w:bottom w:val="outset" w:sz="6" w:space="0" w:color="auto"/>
              <w:right w:val="outset" w:sz="6" w:space="0" w:color="auto"/>
            </w:tcBorders>
            <w:hideMark/>
          </w:tcPr>
          <w:p w14:paraId="6F79652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1F2964D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120ECC26"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5CBA962F"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7D2074B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612B9DE6"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510F745E"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24E68A6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Extended Market Units</w:t>
            </w:r>
          </w:p>
        </w:tc>
        <w:tc>
          <w:tcPr>
            <w:tcW w:w="1134" w:type="dxa"/>
            <w:tcBorders>
              <w:top w:val="outset" w:sz="6" w:space="0" w:color="auto"/>
              <w:left w:val="outset" w:sz="6" w:space="0" w:color="auto"/>
              <w:bottom w:val="outset" w:sz="6" w:space="0" w:color="auto"/>
              <w:right w:val="outset" w:sz="6" w:space="0" w:color="auto"/>
            </w:tcBorders>
            <w:hideMark/>
          </w:tcPr>
          <w:p w14:paraId="3B596F8F"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7119935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7D3775D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53B1446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5298ED6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4FD8F3D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6AB06E9F"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58F01E4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Balanced Fund Units</w:t>
            </w:r>
          </w:p>
        </w:tc>
        <w:tc>
          <w:tcPr>
            <w:tcW w:w="1134" w:type="dxa"/>
            <w:tcBorders>
              <w:top w:val="outset" w:sz="6" w:space="0" w:color="auto"/>
              <w:left w:val="outset" w:sz="6" w:space="0" w:color="auto"/>
              <w:bottom w:val="outset" w:sz="6" w:space="0" w:color="auto"/>
              <w:right w:val="outset" w:sz="6" w:space="0" w:color="auto"/>
            </w:tcBorders>
            <w:hideMark/>
          </w:tcPr>
          <w:p w14:paraId="0EC570D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787B28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3BD9335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1692ACC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13FC106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480E611D"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4D052619" w14:textId="77777777" w:rsidTr="00E05DDF">
        <w:trPr>
          <w:trHeight w:val="41"/>
        </w:trPr>
        <w:tc>
          <w:tcPr>
            <w:tcW w:w="1828" w:type="dxa"/>
            <w:tcBorders>
              <w:top w:val="outset" w:sz="6" w:space="0" w:color="auto"/>
              <w:left w:val="outset" w:sz="6" w:space="0" w:color="auto"/>
              <w:bottom w:val="outset" w:sz="6" w:space="0" w:color="auto"/>
              <w:right w:val="outset" w:sz="6" w:space="0" w:color="auto"/>
            </w:tcBorders>
            <w:hideMark/>
          </w:tcPr>
          <w:p w14:paraId="0D90C8D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Bond Units</w:t>
            </w:r>
          </w:p>
        </w:tc>
        <w:tc>
          <w:tcPr>
            <w:tcW w:w="1134" w:type="dxa"/>
            <w:tcBorders>
              <w:top w:val="outset" w:sz="6" w:space="0" w:color="auto"/>
              <w:left w:val="outset" w:sz="6" w:space="0" w:color="auto"/>
              <w:bottom w:val="outset" w:sz="6" w:space="0" w:color="auto"/>
              <w:right w:val="outset" w:sz="6" w:space="0" w:color="auto"/>
            </w:tcBorders>
            <w:hideMark/>
          </w:tcPr>
          <w:p w14:paraId="0675BC5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6DC7467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10E67263"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73BEF3E3"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7F9F46F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1C7198F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070EBA64"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5993710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International Equity Units</w:t>
            </w:r>
          </w:p>
        </w:tc>
        <w:tc>
          <w:tcPr>
            <w:tcW w:w="1134" w:type="dxa"/>
            <w:tcBorders>
              <w:top w:val="outset" w:sz="6" w:space="0" w:color="auto"/>
              <w:left w:val="outset" w:sz="6" w:space="0" w:color="auto"/>
              <w:bottom w:val="outset" w:sz="6" w:space="0" w:color="auto"/>
              <w:right w:val="outset" w:sz="6" w:space="0" w:color="auto"/>
            </w:tcBorders>
            <w:hideMark/>
          </w:tcPr>
          <w:p w14:paraId="08644BF3"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0AC26F6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6038E99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0265DC30"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18BCD5D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1F652A26"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66903F8E"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5B1145D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Invest in Common Assets</w:t>
            </w:r>
          </w:p>
        </w:tc>
        <w:tc>
          <w:tcPr>
            <w:tcW w:w="1134" w:type="dxa"/>
            <w:tcBorders>
              <w:top w:val="outset" w:sz="6" w:space="0" w:color="auto"/>
              <w:left w:val="outset" w:sz="6" w:space="0" w:color="auto"/>
              <w:bottom w:val="outset" w:sz="6" w:space="0" w:color="auto"/>
              <w:right w:val="outset" w:sz="6" w:space="0" w:color="auto"/>
            </w:tcBorders>
            <w:hideMark/>
          </w:tcPr>
          <w:p w14:paraId="40B18686"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7582A3B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2FCF5F93"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19257F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2645056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40ED317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12216DC0" w14:textId="77777777" w:rsidTr="00E05DDF">
        <w:trPr>
          <w:trHeight w:val="63"/>
        </w:trPr>
        <w:tc>
          <w:tcPr>
            <w:tcW w:w="9082" w:type="dxa"/>
            <w:gridSpan w:val="7"/>
            <w:tcBorders>
              <w:top w:val="outset" w:sz="6" w:space="0" w:color="auto"/>
              <w:left w:val="outset" w:sz="6" w:space="0" w:color="auto"/>
              <w:bottom w:val="outset" w:sz="6" w:space="0" w:color="auto"/>
              <w:right w:val="outset" w:sz="6" w:space="0" w:color="auto"/>
            </w:tcBorders>
            <w:shd w:val="clear" w:color="auto" w:fill="D1D1D1" w:themeFill="background2" w:themeFillShade="E6"/>
          </w:tcPr>
          <w:p w14:paraId="46E31ECD"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Helvetica"/>
                <w:b/>
                <w:bCs/>
                <w:sz w:val="16"/>
                <w:szCs w:val="16"/>
              </w:rPr>
              <w:t>Accessing Your Money</w:t>
            </w:r>
          </w:p>
        </w:tc>
      </w:tr>
      <w:tr w:rsidR="007600F2" w:rsidRPr="00F93044" w14:paraId="20224769"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277C18F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 xml:space="preserve">Receive cash dividends on stock </w:t>
            </w:r>
          </w:p>
        </w:tc>
        <w:tc>
          <w:tcPr>
            <w:tcW w:w="1134" w:type="dxa"/>
            <w:tcBorders>
              <w:top w:val="outset" w:sz="6" w:space="0" w:color="auto"/>
              <w:left w:val="outset" w:sz="6" w:space="0" w:color="auto"/>
              <w:bottom w:val="outset" w:sz="6" w:space="0" w:color="auto"/>
              <w:right w:val="outset" w:sz="6" w:space="0" w:color="auto"/>
            </w:tcBorders>
            <w:hideMark/>
          </w:tcPr>
          <w:p w14:paraId="5ED6C11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6FBAE89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707918F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70C03D68"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1A00B21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27BD318A"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017D3D82" w14:textId="77777777" w:rsidTr="00E05DDF">
        <w:trPr>
          <w:trHeight w:val="41"/>
        </w:trPr>
        <w:tc>
          <w:tcPr>
            <w:tcW w:w="1828" w:type="dxa"/>
            <w:tcBorders>
              <w:top w:val="outset" w:sz="6" w:space="0" w:color="auto"/>
              <w:left w:val="outset" w:sz="6" w:space="0" w:color="auto"/>
              <w:bottom w:val="outset" w:sz="6" w:space="0" w:color="auto"/>
              <w:right w:val="outset" w:sz="6" w:space="0" w:color="auto"/>
            </w:tcBorders>
            <w:hideMark/>
          </w:tcPr>
          <w:p w14:paraId="5E1A5D8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Borrow against</w:t>
            </w:r>
          </w:p>
        </w:tc>
        <w:tc>
          <w:tcPr>
            <w:tcW w:w="1134" w:type="dxa"/>
            <w:tcBorders>
              <w:top w:val="outset" w:sz="6" w:space="0" w:color="auto"/>
              <w:left w:val="outset" w:sz="6" w:space="0" w:color="auto"/>
              <w:bottom w:val="outset" w:sz="6" w:space="0" w:color="auto"/>
              <w:right w:val="outset" w:sz="6" w:space="0" w:color="auto"/>
            </w:tcBorders>
            <w:hideMark/>
          </w:tcPr>
          <w:p w14:paraId="34833B2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2981B7C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7073973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1D7C2D76"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3FE8C8A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6067999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r w:rsidR="007600F2" w:rsidRPr="00F93044" w14:paraId="27FE89B6" w14:textId="77777777" w:rsidTr="00E05DDF">
        <w:trPr>
          <w:trHeight w:val="147"/>
        </w:trPr>
        <w:tc>
          <w:tcPr>
            <w:tcW w:w="1828" w:type="dxa"/>
            <w:tcBorders>
              <w:top w:val="outset" w:sz="6" w:space="0" w:color="auto"/>
              <w:left w:val="outset" w:sz="6" w:space="0" w:color="auto"/>
              <w:bottom w:val="outset" w:sz="6" w:space="0" w:color="auto"/>
              <w:right w:val="outset" w:sz="6" w:space="0" w:color="auto"/>
            </w:tcBorders>
            <w:hideMark/>
          </w:tcPr>
          <w:p w14:paraId="3CAD686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Withdraw your contributions</w:t>
            </w:r>
          </w:p>
        </w:tc>
        <w:tc>
          <w:tcPr>
            <w:tcW w:w="1134" w:type="dxa"/>
            <w:tcBorders>
              <w:top w:val="outset" w:sz="6" w:space="0" w:color="auto"/>
              <w:left w:val="outset" w:sz="6" w:space="0" w:color="auto"/>
              <w:bottom w:val="outset" w:sz="6" w:space="0" w:color="auto"/>
              <w:right w:val="outset" w:sz="6" w:space="0" w:color="auto"/>
            </w:tcBorders>
            <w:hideMark/>
          </w:tcPr>
          <w:p w14:paraId="638B693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 pre-1987</w:t>
            </w:r>
          </w:p>
        </w:tc>
        <w:tc>
          <w:tcPr>
            <w:tcW w:w="1080" w:type="dxa"/>
            <w:tcBorders>
              <w:top w:val="outset" w:sz="6" w:space="0" w:color="auto"/>
              <w:left w:val="outset" w:sz="6" w:space="0" w:color="auto"/>
              <w:bottom w:val="outset" w:sz="6" w:space="0" w:color="auto"/>
              <w:right w:val="outset" w:sz="6" w:space="0" w:color="auto"/>
            </w:tcBorders>
            <w:hideMark/>
          </w:tcPr>
          <w:p w14:paraId="76509648" w14:textId="77777777" w:rsidR="007600F2" w:rsidRPr="00C103F4" w:rsidRDefault="007600F2" w:rsidP="00E05DDF">
            <w:pPr>
              <w:spacing w:after="0" w:line="240" w:lineRule="auto"/>
              <w:rPr>
                <w:rFonts w:eastAsia="Times New Roman" w:cs="Times New Roman"/>
                <w:sz w:val="16"/>
                <w:szCs w:val="16"/>
              </w:rPr>
            </w:pPr>
            <w:proofErr w:type="gramStart"/>
            <w:r w:rsidRPr="00C103F4">
              <w:rPr>
                <w:rFonts w:eastAsia="Times New Roman" w:cs="Times New Roman"/>
                <w:sz w:val="16"/>
                <w:szCs w:val="16"/>
              </w:rPr>
              <w:t>Yes</w:t>
            </w:r>
            <w:proofErr w:type="gramEnd"/>
            <w:r w:rsidRPr="00C103F4">
              <w:rPr>
                <w:rFonts w:eastAsia="Times New Roman" w:cs="Times New Roman"/>
                <w:sz w:val="16"/>
                <w:szCs w:val="16"/>
              </w:rPr>
              <w:t xml:space="preserve"> only for hardship</w:t>
            </w:r>
          </w:p>
        </w:tc>
        <w:tc>
          <w:tcPr>
            <w:tcW w:w="900" w:type="dxa"/>
            <w:tcBorders>
              <w:top w:val="outset" w:sz="6" w:space="0" w:color="auto"/>
              <w:left w:val="outset" w:sz="6" w:space="0" w:color="auto"/>
              <w:bottom w:val="outset" w:sz="6" w:space="0" w:color="auto"/>
              <w:right w:val="outset" w:sz="6" w:space="0" w:color="auto"/>
            </w:tcBorders>
            <w:hideMark/>
          </w:tcPr>
          <w:p w14:paraId="0CA23B8D"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6D33935" w14:textId="77777777" w:rsidR="007600F2" w:rsidRPr="00C103F4" w:rsidRDefault="007600F2" w:rsidP="00E05DDF">
            <w:pPr>
              <w:spacing w:after="0" w:line="240" w:lineRule="auto"/>
              <w:rPr>
                <w:rFonts w:eastAsia="Times New Roman" w:cs="Times New Roman"/>
                <w:sz w:val="16"/>
                <w:szCs w:val="16"/>
              </w:rPr>
            </w:pPr>
            <w:proofErr w:type="gramStart"/>
            <w:r w:rsidRPr="00C103F4">
              <w:rPr>
                <w:rFonts w:eastAsia="Times New Roman" w:cs="Times New Roman"/>
                <w:sz w:val="16"/>
                <w:szCs w:val="16"/>
              </w:rPr>
              <w:t>Yes</w:t>
            </w:r>
            <w:proofErr w:type="gramEnd"/>
            <w:r w:rsidRPr="00C103F4">
              <w:rPr>
                <w:rFonts w:eastAsia="Times New Roman" w:cs="Times New Roman"/>
                <w:sz w:val="16"/>
                <w:szCs w:val="16"/>
              </w:rPr>
              <w:t xml:space="preserve"> only for hardship</w:t>
            </w:r>
          </w:p>
        </w:tc>
        <w:tc>
          <w:tcPr>
            <w:tcW w:w="1170" w:type="dxa"/>
            <w:tcBorders>
              <w:top w:val="outset" w:sz="6" w:space="0" w:color="auto"/>
              <w:left w:val="outset" w:sz="6" w:space="0" w:color="auto"/>
              <w:bottom w:val="outset" w:sz="6" w:space="0" w:color="auto"/>
              <w:right w:val="outset" w:sz="6" w:space="0" w:color="auto"/>
            </w:tcBorders>
            <w:hideMark/>
          </w:tcPr>
          <w:p w14:paraId="30468DC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890" w:type="dxa"/>
            <w:tcBorders>
              <w:top w:val="outset" w:sz="6" w:space="0" w:color="auto"/>
              <w:left w:val="outset" w:sz="6" w:space="0" w:color="auto"/>
              <w:bottom w:val="outset" w:sz="6" w:space="0" w:color="auto"/>
              <w:right w:val="outset" w:sz="6" w:space="0" w:color="auto"/>
            </w:tcBorders>
            <w:hideMark/>
          </w:tcPr>
          <w:p w14:paraId="1DBAF2BA" w14:textId="77777777" w:rsidR="007600F2" w:rsidRPr="00C103F4" w:rsidRDefault="007600F2" w:rsidP="00E05DDF">
            <w:pPr>
              <w:spacing w:after="0" w:line="240" w:lineRule="auto"/>
              <w:rPr>
                <w:rFonts w:eastAsia="Times New Roman" w:cs="Times New Roman"/>
                <w:sz w:val="16"/>
                <w:szCs w:val="16"/>
              </w:rPr>
            </w:pPr>
            <w:proofErr w:type="gramStart"/>
            <w:r w:rsidRPr="00C103F4">
              <w:rPr>
                <w:rFonts w:eastAsia="Times New Roman" w:cs="Times New Roman"/>
                <w:sz w:val="16"/>
                <w:szCs w:val="16"/>
              </w:rPr>
              <w:t>Yes</w:t>
            </w:r>
            <w:proofErr w:type="gramEnd"/>
            <w:r w:rsidRPr="00C103F4">
              <w:rPr>
                <w:rFonts w:eastAsia="Times New Roman" w:cs="Times New Roman"/>
                <w:sz w:val="16"/>
                <w:szCs w:val="16"/>
              </w:rPr>
              <w:t xml:space="preserve"> for amounts available for withdrawal pre-conversion</w:t>
            </w:r>
          </w:p>
        </w:tc>
      </w:tr>
      <w:tr w:rsidR="007600F2" w:rsidRPr="00F93044" w14:paraId="688979DB" w14:textId="77777777" w:rsidTr="00E05DDF">
        <w:trPr>
          <w:trHeight w:val="84"/>
        </w:trPr>
        <w:tc>
          <w:tcPr>
            <w:tcW w:w="1828" w:type="dxa"/>
            <w:tcBorders>
              <w:top w:val="outset" w:sz="6" w:space="0" w:color="auto"/>
              <w:left w:val="outset" w:sz="6" w:space="0" w:color="auto"/>
              <w:bottom w:val="outset" w:sz="6" w:space="0" w:color="auto"/>
              <w:right w:val="outset" w:sz="6" w:space="0" w:color="auto"/>
            </w:tcBorders>
            <w:hideMark/>
          </w:tcPr>
          <w:p w14:paraId="6AF5D12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Distribute company match while employed</w:t>
            </w:r>
          </w:p>
        </w:tc>
        <w:tc>
          <w:tcPr>
            <w:tcW w:w="1134" w:type="dxa"/>
            <w:tcBorders>
              <w:top w:val="outset" w:sz="6" w:space="0" w:color="auto"/>
              <w:left w:val="outset" w:sz="6" w:space="0" w:color="auto"/>
              <w:bottom w:val="outset" w:sz="6" w:space="0" w:color="auto"/>
              <w:right w:val="outset" w:sz="6" w:space="0" w:color="auto"/>
            </w:tcBorders>
            <w:hideMark/>
          </w:tcPr>
          <w:p w14:paraId="73667ED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3E1BFF4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900" w:type="dxa"/>
            <w:tcBorders>
              <w:top w:val="outset" w:sz="6" w:space="0" w:color="auto"/>
              <w:left w:val="outset" w:sz="6" w:space="0" w:color="auto"/>
              <w:bottom w:val="outset" w:sz="6" w:space="0" w:color="auto"/>
              <w:right w:val="outset" w:sz="6" w:space="0" w:color="auto"/>
            </w:tcBorders>
            <w:hideMark/>
          </w:tcPr>
          <w:p w14:paraId="531C26AC"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080" w:type="dxa"/>
            <w:tcBorders>
              <w:top w:val="outset" w:sz="6" w:space="0" w:color="auto"/>
              <w:left w:val="outset" w:sz="6" w:space="0" w:color="auto"/>
              <w:bottom w:val="outset" w:sz="6" w:space="0" w:color="auto"/>
              <w:right w:val="outset" w:sz="6" w:space="0" w:color="auto"/>
            </w:tcBorders>
            <w:hideMark/>
          </w:tcPr>
          <w:p w14:paraId="7A0467F4"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170" w:type="dxa"/>
            <w:tcBorders>
              <w:top w:val="outset" w:sz="6" w:space="0" w:color="auto"/>
              <w:left w:val="outset" w:sz="6" w:space="0" w:color="auto"/>
              <w:bottom w:val="outset" w:sz="6" w:space="0" w:color="auto"/>
              <w:right w:val="outset" w:sz="6" w:space="0" w:color="auto"/>
            </w:tcBorders>
            <w:hideMark/>
          </w:tcPr>
          <w:p w14:paraId="1614E2D2"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c>
          <w:tcPr>
            <w:tcW w:w="1890" w:type="dxa"/>
            <w:tcBorders>
              <w:top w:val="outset" w:sz="6" w:space="0" w:color="auto"/>
              <w:left w:val="outset" w:sz="6" w:space="0" w:color="auto"/>
              <w:bottom w:val="outset" w:sz="6" w:space="0" w:color="auto"/>
              <w:right w:val="outset" w:sz="6" w:space="0" w:color="auto"/>
            </w:tcBorders>
            <w:hideMark/>
          </w:tcPr>
          <w:p w14:paraId="3A4E4A69"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No</w:t>
            </w:r>
          </w:p>
        </w:tc>
      </w:tr>
      <w:tr w:rsidR="007600F2" w:rsidRPr="00F93044" w14:paraId="5636D0AB" w14:textId="77777777" w:rsidTr="00E05DDF">
        <w:trPr>
          <w:trHeight w:val="63"/>
        </w:trPr>
        <w:tc>
          <w:tcPr>
            <w:tcW w:w="1828" w:type="dxa"/>
            <w:tcBorders>
              <w:top w:val="outset" w:sz="6" w:space="0" w:color="auto"/>
              <w:left w:val="outset" w:sz="6" w:space="0" w:color="auto"/>
              <w:bottom w:val="outset" w:sz="6" w:space="0" w:color="auto"/>
              <w:right w:val="outset" w:sz="6" w:space="0" w:color="auto"/>
            </w:tcBorders>
            <w:hideMark/>
          </w:tcPr>
          <w:p w14:paraId="7D14ACFB"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Partial distributions for retirees</w:t>
            </w:r>
          </w:p>
        </w:tc>
        <w:tc>
          <w:tcPr>
            <w:tcW w:w="1134" w:type="dxa"/>
            <w:tcBorders>
              <w:top w:val="outset" w:sz="6" w:space="0" w:color="auto"/>
              <w:left w:val="outset" w:sz="6" w:space="0" w:color="auto"/>
              <w:bottom w:val="outset" w:sz="6" w:space="0" w:color="auto"/>
              <w:right w:val="outset" w:sz="6" w:space="0" w:color="auto"/>
            </w:tcBorders>
            <w:hideMark/>
          </w:tcPr>
          <w:p w14:paraId="1D3D2501"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4DC148BE"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900" w:type="dxa"/>
            <w:tcBorders>
              <w:top w:val="outset" w:sz="6" w:space="0" w:color="auto"/>
              <w:left w:val="outset" w:sz="6" w:space="0" w:color="auto"/>
              <w:bottom w:val="outset" w:sz="6" w:space="0" w:color="auto"/>
              <w:right w:val="outset" w:sz="6" w:space="0" w:color="auto"/>
            </w:tcBorders>
            <w:hideMark/>
          </w:tcPr>
          <w:p w14:paraId="0B106F67"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080" w:type="dxa"/>
            <w:tcBorders>
              <w:top w:val="outset" w:sz="6" w:space="0" w:color="auto"/>
              <w:left w:val="outset" w:sz="6" w:space="0" w:color="auto"/>
              <w:bottom w:val="outset" w:sz="6" w:space="0" w:color="auto"/>
              <w:right w:val="outset" w:sz="6" w:space="0" w:color="auto"/>
            </w:tcBorders>
            <w:hideMark/>
          </w:tcPr>
          <w:p w14:paraId="108E75BF"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170" w:type="dxa"/>
            <w:tcBorders>
              <w:top w:val="outset" w:sz="6" w:space="0" w:color="auto"/>
              <w:left w:val="outset" w:sz="6" w:space="0" w:color="auto"/>
              <w:bottom w:val="outset" w:sz="6" w:space="0" w:color="auto"/>
              <w:right w:val="outset" w:sz="6" w:space="0" w:color="auto"/>
            </w:tcBorders>
            <w:hideMark/>
          </w:tcPr>
          <w:p w14:paraId="4447E41F"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c>
          <w:tcPr>
            <w:tcW w:w="1890" w:type="dxa"/>
            <w:tcBorders>
              <w:top w:val="outset" w:sz="6" w:space="0" w:color="auto"/>
              <w:left w:val="outset" w:sz="6" w:space="0" w:color="auto"/>
              <w:bottom w:val="outset" w:sz="6" w:space="0" w:color="auto"/>
              <w:right w:val="outset" w:sz="6" w:space="0" w:color="auto"/>
            </w:tcBorders>
            <w:hideMark/>
          </w:tcPr>
          <w:p w14:paraId="15075AE5" w14:textId="77777777" w:rsidR="007600F2" w:rsidRPr="00C103F4" w:rsidRDefault="007600F2" w:rsidP="00E05DDF">
            <w:pPr>
              <w:spacing w:after="0" w:line="240" w:lineRule="auto"/>
              <w:rPr>
                <w:rFonts w:eastAsia="Times New Roman" w:cs="Times New Roman"/>
                <w:sz w:val="16"/>
                <w:szCs w:val="16"/>
              </w:rPr>
            </w:pPr>
            <w:r w:rsidRPr="00C103F4">
              <w:rPr>
                <w:rFonts w:eastAsia="Times New Roman" w:cs="Times New Roman"/>
                <w:sz w:val="16"/>
                <w:szCs w:val="16"/>
              </w:rPr>
              <w:t>Yes</w:t>
            </w:r>
          </w:p>
        </w:tc>
      </w:tr>
    </w:tbl>
    <w:p w14:paraId="0FF002EC" w14:textId="77777777" w:rsidR="007600F2" w:rsidRPr="00764C22" w:rsidRDefault="007600F2" w:rsidP="007600F2">
      <w:pPr>
        <w:spacing w:before="120"/>
      </w:pPr>
      <w:r>
        <w:rPr>
          <w:rFonts w:eastAsia="Times New Roman" w:cs="Times New Roman"/>
          <w:sz w:val="22"/>
        </w:rPr>
        <w:t xml:space="preserve">*  </w:t>
      </w:r>
      <w:r w:rsidRPr="00B1650E">
        <w:rPr>
          <w:rFonts w:eastAsia="Times New Roman" w:cs="Times New Roman"/>
          <w:sz w:val="22"/>
        </w:rPr>
        <w:t>Learn more about Savings Plan Account features on the </w:t>
      </w:r>
      <w:hyperlink r:id="rId6" w:history="1">
        <w:r w:rsidRPr="00B1650E">
          <w:rPr>
            <w:rStyle w:val="Hyperlink"/>
            <w:rFonts w:eastAsia="Times New Roman" w:cs="Times New Roman"/>
            <w:sz w:val="22"/>
          </w:rPr>
          <w:t>ExxonMobil Family website</w:t>
        </w:r>
      </w:hyperlink>
    </w:p>
    <w:p w14:paraId="05ACC033" w14:textId="77777777" w:rsidR="007600F2" w:rsidRPr="00E05DDF" w:rsidRDefault="007600F2" w:rsidP="007600F2">
      <w:pPr>
        <w:pStyle w:val="Default"/>
        <w:spacing w:after="360"/>
        <w:rPr>
          <w:rFonts w:ascii="EMprint" w:eastAsia="Times New Roman" w:hAnsi="EMprint" w:cs="Times New Roman"/>
          <w:color w:val="333333"/>
          <w:kern w:val="36"/>
          <w:sz w:val="36"/>
          <w:szCs w:val="36"/>
        </w:rPr>
      </w:pPr>
      <w:r w:rsidRPr="00E05DDF">
        <w:rPr>
          <w:rFonts w:ascii="EMprint" w:eastAsia="Times New Roman" w:hAnsi="EMprint" w:cs="Times New Roman"/>
          <w:color w:val="333333"/>
          <w:kern w:val="36"/>
          <w:sz w:val="36"/>
          <w:szCs w:val="36"/>
        </w:rPr>
        <w:lastRenderedPageBreak/>
        <w:t>Financial Fitness Program Resources and Support</w:t>
      </w:r>
    </w:p>
    <w:p w14:paraId="4F561B4D" w14:textId="77777777" w:rsidR="007600F2" w:rsidRDefault="007600F2" w:rsidP="007600F2">
      <w:pPr>
        <w:pStyle w:val="Default"/>
        <w:spacing w:after="120"/>
        <w:rPr>
          <w:rFonts w:ascii="EMprint" w:hAnsi="EMprint"/>
        </w:rPr>
      </w:pPr>
      <w:r>
        <w:rPr>
          <w:rFonts w:ascii="EMprint" w:hAnsi="EMprint"/>
        </w:rPr>
        <w:t xml:space="preserve">The </w:t>
      </w:r>
      <w:r w:rsidRPr="00B1650E">
        <w:rPr>
          <w:rFonts w:ascii="EMprint" w:hAnsi="EMprint"/>
          <w:b/>
          <w:bCs/>
        </w:rPr>
        <w:t>ExxonMobil Financial Fitness Program</w:t>
      </w:r>
      <w:r>
        <w:rPr>
          <w:rFonts w:ascii="EMprint" w:hAnsi="EMprint"/>
        </w:rPr>
        <w:t xml:space="preserve"> </w:t>
      </w:r>
      <w:r w:rsidRPr="00B1650E">
        <w:rPr>
          <w:rFonts w:ascii="EMprint" w:hAnsi="EMprint"/>
        </w:rPr>
        <w:t xml:space="preserve">is </w:t>
      </w:r>
      <w:r>
        <w:rPr>
          <w:rFonts w:ascii="EMprint" w:hAnsi="EMprint"/>
        </w:rPr>
        <w:t xml:space="preserve">also </w:t>
      </w:r>
      <w:r w:rsidRPr="00B1650E">
        <w:rPr>
          <w:rFonts w:ascii="EMprint" w:hAnsi="EMprint"/>
        </w:rPr>
        <w:t xml:space="preserve">available to help you better understand and utilize your company benefits and programs, manage your money today, and plan for a secure financial future. There are three resources available under the program: </w:t>
      </w:r>
    </w:p>
    <w:p w14:paraId="35622A59" w14:textId="77777777" w:rsidR="007600F2" w:rsidRPr="00B1650E" w:rsidRDefault="007600F2" w:rsidP="007600F2">
      <w:pPr>
        <w:pStyle w:val="Default"/>
        <w:spacing w:after="120"/>
        <w:rPr>
          <w:rFonts w:ascii="EMprint" w:hAnsi="EMprint"/>
        </w:rPr>
      </w:pPr>
      <w:r w:rsidRPr="00B1650E">
        <w:rPr>
          <w:rFonts w:ascii="EMprint" w:hAnsi="EMprint"/>
          <w:b/>
          <w:bCs/>
        </w:rPr>
        <w:t xml:space="preserve">Financial Fitness Workshops </w:t>
      </w:r>
    </w:p>
    <w:p w14:paraId="11FF55DA" w14:textId="77777777" w:rsidR="007600F2" w:rsidRPr="00B1650E" w:rsidRDefault="007600F2" w:rsidP="007600F2">
      <w:pPr>
        <w:pStyle w:val="Default"/>
        <w:spacing w:after="120"/>
        <w:rPr>
          <w:rFonts w:ascii="EMprint" w:hAnsi="EMprint"/>
        </w:rPr>
      </w:pPr>
      <w:r w:rsidRPr="00B1650E">
        <w:rPr>
          <w:rFonts w:ascii="EMprint" w:hAnsi="EMprint"/>
        </w:rPr>
        <w:t xml:space="preserve">Workshops are available </w:t>
      </w:r>
      <w:r>
        <w:rPr>
          <w:rFonts w:ascii="EMprint" w:hAnsi="EMprint"/>
        </w:rPr>
        <w:t>on the ExxonMobil Intranet t</w:t>
      </w:r>
      <w:r w:rsidRPr="00B1650E">
        <w:rPr>
          <w:rFonts w:ascii="EMprint" w:hAnsi="EMprint"/>
        </w:rPr>
        <w:t xml:space="preserve">o help you plan through the financial challenges found in early career, mid-career, and late career/pre-retirement. These workshops provide objective financial guidance, concentrating first on identifying your unique needs, and then developing strategies that help put you on track to achieve your financial goals. </w:t>
      </w:r>
    </w:p>
    <w:p w14:paraId="0B8D448B" w14:textId="77777777" w:rsidR="007600F2" w:rsidRPr="00B1650E" w:rsidRDefault="007600F2" w:rsidP="007600F2">
      <w:pPr>
        <w:pStyle w:val="Default"/>
        <w:spacing w:after="120"/>
        <w:rPr>
          <w:rFonts w:ascii="EMprint" w:hAnsi="EMprint"/>
        </w:rPr>
      </w:pPr>
      <w:r w:rsidRPr="00B1650E">
        <w:rPr>
          <w:rFonts w:ascii="EMprint" w:hAnsi="EMprint"/>
          <w:b/>
          <w:bCs/>
          <w:i/>
          <w:iCs/>
        </w:rPr>
        <w:t>EY Financial Planner Line</w:t>
      </w:r>
      <w:r w:rsidRPr="00B1650E">
        <w:rPr>
          <w:rFonts w:ascii="EMprint" w:hAnsi="EMprint"/>
          <w:b/>
          <w:bCs/>
          <w:position w:val="8"/>
          <w:vertAlign w:val="superscript"/>
        </w:rPr>
        <w:t xml:space="preserve">® </w:t>
      </w:r>
      <w:r w:rsidRPr="00B1650E">
        <w:rPr>
          <w:rFonts w:ascii="EMprint" w:hAnsi="EMprint"/>
          <w:b/>
          <w:bCs/>
        </w:rPr>
        <w:t xml:space="preserve">(EYFPL) </w:t>
      </w:r>
    </w:p>
    <w:p w14:paraId="458B52C0" w14:textId="77777777" w:rsidR="007600F2" w:rsidRPr="00B1650E" w:rsidRDefault="007600F2" w:rsidP="007600F2">
      <w:pPr>
        <w:pStyle w:val="Default"/>
        <w:spacing w:after="120"/>
        <w:rPr>
          <w:rFonts w:ascii="EMprint" w:hAnsi="EMprint"/>
        </w:rPr>
      </w:pPr>
      <w:r w:rsidRPr="00B1650E">
        <w:rPr>
          <w:rFonts w:ascii="EMprint" w:hAnsi="EMprint"/>
        </w:rPr>
        <w:t xml:space="preserve">You have access to the </w:t>
      </w:r>
      <w:r w:rsidRPr="00B1650E">
        <w:rPr>
          <w:rFonts w:ascii="EMprint" w:hAnsi="EMprint"/>
          <w:i/>
          <w:iCs/>
        </w:rPr>
        <w:t>EY Financial Planner Line</w:t>
      </w:r>
      <w:r>
        <w:rPr>
          <w:rFonts w:ascii="EMprint" w:hAnsi="EMprint"/>
          <w:position w:val="8"/>
          <w:vertAlign w:val="superscript"/>
        </w:rPr>
        <w:t>®</w:t>
      </w:r>
      <w:r w:rsidRPr="00B1650E">
        <w:rPr>
          <w:rFonts w:ascii="EMprint" w:hAnsi="EMprint"/>
        </w:rPr>
        <w:t xml:space="preserve">, a confidential one-on-one financial planning resource only a phone call away. EYFPL hours are Monday through Friday (except holidays) from 8am to 7pm CT. The phone numbers are 1 866 966 1337 (toll-free from the U.S.) or 201 872 3874. Please have your Employee ID available when calling. </w:t>
      </w:r>
    </w:p>
    <w:p w14:paraId="0CF269D1" w14:textId="77777777" w:rsidR="007600F2" w:rsidRPr="00B1650E" w:rsidRDefault="007600F2" w:rsidP="007600F2">
      <w:pPr>
        <w:pStyle w:val="Default"/>
        <w:spacing w:after="120"/>
        <w:rPr>
          <w:rFonts w:ascii="EMprint" w:hAnsi="EMprint"/>
        </w:rPr>
      </w:pPr>
      <w:r w:rsidRPr="00361712">
        <w:rPr>
          <w:rFonts w:ascii="EMprint" w:hAnsi="EMprint"/>
        </w:rPr>
        <w:t xml:space="preserve">Please note that the </w:t>
      </w:r>
      <w:r w:rsidRPr="00B1650E">
        <w:rPr>
          <w:rFonts w:ascii="EMprint" w:hAnsi="EMprint"/>
        </w:rPr>
        <w:t xml:space="preserve">help you receive from EY’s financial planners will be unbiased and focused on your needs with planners who do not sell any products. And everything you discuss with your EY financial planner will be kept confidential. This EY service is provided by ExxonMobil at no cost to you. </w:t>
      </w:r>
    </w:p>
    <w:p w14:paraId="4AD23724" w14:textId="77777777" w:rsidR="007600F2" w:rsidRPr="00B1650E" w:rsidRDefault="007600F2" w:rsidP="007600F2">
      <w:pPr>
        <w:pStyle w:val="Default"/>
        <w:spacing w:after="120"/>
        <w:rPr>
          <w:rFonts w:ascii="EMprint" w:hAnsi="EMprint"/>
        </w:rPr>
      </w:pPr>
      <w:r w:rsidRPr="00B1650E">
        <w:rPr>
          <w:rFonts w:ascii="EMprint" w:hAnsi="EMprint"/>
          <w:b/>
          <w:bCs/>
          <w:i/>
          <w:iCs/>
        </w:rPr>
        <w:t>EY Financial Planning Center</w:t>
      </w:r>
      <w:r w:rsidRPr="00B1650E">
        <w:rPr>
          <w:rFonts w:ascii="EMprint" w:hAnsi="EMprint"/>
          <w:i/>
          <w:iCs/>
          <w:position w:val="8"/>
          <w:vertAlign w:val="superscript"/>
        </w:rPr>
        <w:t xml:space="preserve">® </w:t>
      </w:r>
      <w:r w:rsidRPr="00B1650E">
        <w:rPr>
          <w:rFonts w:ascii="EMprint" w:hAnsi="EMprint"/>
          <w:b/>
          <w:bCs/>
        </w:rPr>
        <w:t xml:space="preserve">(EYFPC) website </w:t>
      </w:r>
    </w:p>
    <w:p w14:paraId="7D9A2D1A" w14:textId="77777777" w:rsidR="007600F2" w:rsidRPr="00B1650E" w:rsidRDefault="007600F2" w:rsidP="007600F2">
      <w:pPr>
        <w:pStyle w:val="Default"/>
        <w:spacing w:after="120"/>
        <w:ind w:right="180"/>
        <w:rPr>
          <w:rFonts w:ascii="EMprint" w:hAnsi="EMprint"/>
        </w:rPr>
      </w:pPr>
      <w:r w:rsidRPr="00B1650E">
        <w:rPr>
          <w:rFonts w:ascii="EMprint" w:hAnsi="EMprint"/>
          <w:b/>
          <w:bCs/>
        </w:rPr>
        <w:t xml:space="preserve">http://exxonmobil.eyfpc.com </w:t>
      </w:r>
    </w:p>
    <w:p w14:paraId="1EC13429" w14:textId="77777777" w:rsidR="007600F2" w:rsidRPr="005926B0" w:rsidRDefault="007600F2" w:rsidP="007600F2">
      <w:pPr>
        <w:pStyle w:val="Default"/>
        <w:spacing w:after="120"/>
      </w:pPr>
      <w:r w:rsidRPr="00E05DDF">
        <w:rPr>
          <w:rFonts w:ascii="EMprint" w:hAnsi="EMprint"/>
        </w:rPr>
        <w:t>You can also browse an online financial planning resource with information on a wide range of relevant topics. The website features numerous investment resources, information, and a media library filled with webinars on various financial planning topics.</w:t>
      </w:r>
    </w:p>
    <w:p w14:paraId="74FACA27" w14:textId="77777777" w:rsidR="007600F2" w:rsidRDefault="007600F2" w:rsidP="007600F2">
      <w:pPr>
        <w:rPr>
          <w:rFonts w:eastAsia="Times New Roman" w:cs="Times New Roman"/>
          <w:color w:val="333333"/>
          <w:sz w:val="40"/>
          <w:szCs w:val="40"/>
        </w:rPr>
      </w:pPr>
    </w:p>
    <w:p w14:paraId="542A4263" w14:textId="77777777" w:rsidR="007600F2" w:rsidRPr="00764C22" w:rsidRDefault="007600F2" w:rsidP="007600F2">
      <w:pPr>
        <w:spacing w:after="240" w:line="585" w:lineRule="atLeast"/>
        <w:outlineLvl w:val="0"/>
      </w:pPr>
    </w:p>
    <w:p w14:paraId="29C20575" w14:textId="77777777" w:rsidR="001C7C89" w:rsidRDefault="001C7C89"/>
    <w:sectPr w:rsidR="001C7C89" w:rsidSect="00D23DF5">
      <w:footerReference w:type="default" r:id="rId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1796651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D7BFFD5" w14:textId="77777777" w:rsidR="00D23DF5" w:rsidRPr="00E05DDF" w:rsidRDefault="00D23DF5">
            <w:pPr>
              <w:pStyle w:val="Footer"/>
              <w:jc w:val="center"/>
              <w:rPr>
                <w:sz w:val="18"/>
                <w:szCs w:val="18"/>
              </w:rPr>
            </w:pPr>
            <w:r w:rsidRPr="00E05DDF">
              <w:rPr>
                <w:sz w:val="18"/>
                <w:szCs w:val="18"/>
              </w:rPr>
              <w:t xml:space="preserve">Page </w:t>
            </w:r>
            <w:r w:rsidRPr="00E05DDF">
              <w:rPr>
                <w:sz w:val="18"/>
                <w:szCs w:val="18"/>
              </w:rPr>
              <w:fldChar w:fldCharType="begin"/>
            </w:r>
            <w:r w:rsidRPr="00E05DDF">
              <w:rPr>
                <w:sz w:val="18"/>
                <w:szCs w:val="18"/>
              </w:rPr>
              <w:instrText xml:space="preserve"> PAGE </w:instrText>
            </w:r>
            <w:r w:rsidRPr="00E05DDF">
              <w:rPr>
                <w:sz w:val="18"/>
                <w:szCs w:val="18"/>
              </w:rPr>
              <w:fldChar w:fldCharType="separate"/>
            </w:r>
            <w:r w:rsidRPr="00E05DDF">
              <w:rPr>
                <w:noProof/>
                <w:sz w:val="18"/>
                <w:szCs w:val="18"/>
              </w:rPr>
              <w:t>2</w:t>
            </w:r>
            <w:r w:rsidRPr="00E05DDF">
              <w:rPr>
                <w:sz w:val="18"/>
                <w:szCs w:val="18"/>
              </w:rPr>
              <w:fldChar w:fldCharType="end"/>
            </w:r>
            <w:r w:rsidRPr="00E05DDF">
              <w:rPr>
                <w:sz w:val="18"/>
                <w:szCs w:val="18"/>
              </w:rPr>
              <w:t xml:space="preserve"> of </w:t>
            </w:r>
            <w:r w:rsidRPr="00E05DDF">
              <w:rPr>
                <w:sz w:val="18"/>
                <w:szCs w:val="18"/>
              </w:rPr>
              <w:fldChar w:fldCharType="begin"/>
            </w:r>
            <w:r w:rsidRPr="00E05DDF">
              <w:rPr>
                <w:sz w:val="18"/>
                <w:szCs w:val="18"/>
              </w:rPr>
              <w:instrText xml:space="preserve"> NUMPAGES  </w:instrText>
            </w:r>
            <w:r w:rsidRPr="00E05DDF">
              <w:rPr>
                <w:sz w:val="18"/>
                <w:szCs w:val="18"/>
              </w:rPr>
              <w:fldChar w:fldCharType="separate"/>
            </w:r>
            <w:r w:rsidRPr="00E05DDF">
              <w:rPr>
                <w:noProof/>
                <w:sz w:val="18"/>
                <w:szCs w:val="18"/>
              </w:rPr>
              <w:t>2</w:t>
            </w:r>
            <w:r w:rsidRPr="00E05DDF">
              <w:rPr>
                <w:sz w:val="18"/>
                <w:szCs w:val="18"/>
              </w:rPr>
              <w:fldChar w:fldCharType="end"/>
            </w:r>
          </w:p>
        </w:sdtContent>
      </w:sdt>
    </w:sdtContent>
  </w:sdt>
  <w:p w14:paraId="49128F41" w14:textId="77777777" w:rsidR="00D23DF5" w:rsidRDefault="00D23DF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B4BB6"/>
    <w:multiLevelType w:val="multilevel"/>
    <w:tmpl w:val="83A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21EC9"/>
    <w:multiLevelType w:val="hybridMultilevel"/>
    <w:tmpl w:val="1B9E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57B6B"/>
    <w:multiLevelType w:val="hybridMultilevel"/>
    <w:tmpl w:val="4356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F1BF0"/>
    <w:multiLevelType w:val="multilevel"/>
    <w:tmpl w:val="E50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517070">
    <w:abstractNumId w:val="3"/>
  </w:num>
  <w:num w:numId="2" w16cid:durableId="1648971048">
    <w:abstractNumId w:val="0"/>
  </w:num>
  <w:num w:numId="3" w16cid:durableId="600841663">
    <w:abstractNumId w:val="1"/>
  </w:num>
  <w:num w:numId="4" w16cid:durableId="191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F2"/>
    <w:rsid w:val="000202D6"/>
    <w:rsid w:val="001C7C89"/>
    <w:rsid w:val="002F4175"/>
    <w:rsid w:val="007600F2"/>
    <w:rsid w:val="00D2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D056"/>
  <w15:chartTrackingRefBased/>
  <w15:docId w15:val="{E73A1970-0692-4C21-BB41-1771E0A2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F2"/>
    <w:rPr>
      <w:rFonts w:ascii="EMprint" w:hAnsi="EMprint"/>
      <w:kern w:val="0"/>
      <w:sz w:val="24"/>
      <w14:ligatures w14:val="none"/>
    </w:rPr>
  </w:style>
  <w:style w:type="paragraph" w:styleId="Heading1">
    <w:name w:val="heading 1"/>
    <w:basedOn w:val="Normal"/>
    <w:next w:val="Normal"/>
    <w:link w:val="Heading1Char"/>
    <w:uiPriority w:val="9"/>
    <w:qFormat/>
    <w:rsid w:val="0076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0F2"/>
    <w:rPr>
      <w:rFonts w:eastAsiaTheme="majorEastAsia" w:cstheme="majorBidi"/>
      <w:color w:val="272727" w:themeColor="text1" w:themeTint="D8"/>
    </w:rPr>
  </w:style>
  <w:style w:type="paragraph" w:styleId="Title">
    <w:name w:val="Title"/>
    <w:basedOn w:val="Normal"/>
    <w:next w:val="Normal"/>
    <w:link w:val="TitleChar"/>
    <w:uiPriority w:val="10"/>
    <w:qFormat/>
    <w:rsid w:val="0076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0F2"/>
    <w:pPr>
      <w:spacing w:before="160"/>
      <w:jc w:val="center"/>
    </w:pPr>
    <w:rPr>
      <w:i/>
      <w:iCs/>
      <w:color w:val="404040" w:themeColor="text1" w:themeTint="BF"/>
    </w:rPr>
  </w:style>
  <w:style w:type="character" w:customStyle="1" w:styleId="QuoteChar">
    <w:name w:val="Quote Char"/>
    <w:basedOn w:val="DefaultParagraphFont"/>
    <w:link w:val="Quote"/>
    <w:uiPriority w:val="29"/>
    <w:rsid w:val="007600F2"/>
    <w:rPr>
      <w:i/>
      <w:iCs/>
      <w:color w:val="404040" w:themeColor="text1" w:themeTint="BF"/>
    </w:rPr>
  </w:style>
  <w:style w:type="paragraph" w:styleId="ListParagraph">
    <w:name w:val="List Paragraph"/>
    <w:basedOn w:val="Normal"/>
    <w:uiPriority w:val="34"/>
    <w:qFormat/>
    <w:rsid w:val="007600F2"/>
    <w:pPr>
      <w:ind w:left="720"/>
      <w:contextualSpacing/>
    </w:pPr>
  </w:style>
  <w:style w:type="character" w:styleId="IntenseEmphasis">
    <w:name w:val="Intense Emphasis"/>
    <w:basedOn w:val="DefaultParagraphFont"/>
    <w:uiPriority w:val="21"/>
    <w:qFormat/>
    <w:rsid w:val="007600F2"/>
    <w:rPr>
      <w:i/>
      <w:iCs/>
      <w:color w:val="0F4761" w:themeColor="accent1" w:themeShade="BF"/>
    </w:rPr>
  </w:style>
  <w:style w:type="paragraph" w:styleId="IntenseQuote">
    <w:name w:val="Intense Quote"/>
    <w:basedOn w:val="Normal"/>
    <w:next w:val="Normal"/>
    <w:link w:val="IntenseQuoteChar"/>
    <w:uiPriority w:val="30"/>
    <w:qFormat/>
    <w:rsid w:val="0076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0F2"/>
    <w:rPr>
      <w:i/>
      <w:iCs/>
      <w:color w:val="0F4761" w:themeColor="accent1" w:themeShade="BF"/>
    </w:rPr>
  </w:style>
  <w:style w:type="character" w:styleId="IntenseReference">
    <w:name w:val="Intense Reference"/>
    <w:basedOn w:val="DefaultParagraphFont"/>
    <w:uiPriority w:val="32"/>
    <w:qFormat/>
    <w:rsid w:val="007600F2"/>
    <w:rPr>
      <w:b/>
      <w:bCs/>
      <w:smallCaps/>
      <w:color w:val="0F4761" w:themeColor="accent1" w:themeShade="BF"/>
      <w:spacing w:val="5"/>
    </w:rPr>
  </w:style>
  <w:style w:type="character" w:styleId="CommentReference">
    <w:name w:val="annotation reference"/>
    <w:basedOn w:val="DefaultParagraphFont"/>
    <w:uiPriority w:val="99"/>
    <w:semiHidden/>
    <w:unhideWhenUsed/>
    <w:rsid w:val="007600F2"/>
    <w:rPr>
      <w:sz w:val="16"/>
      <w:szCs w:val="16"/>
    </w:rPr>
  </w:style>
  <w:style w:type="paragraph" w:styleId="CommentText">
    <w:name w:val="annotation text"/>
    <w:basedOn w:val="Normal"/>
    <w:link w:val="CommentTextChar"/>
    <w:uiPriority w:val="99"/>
    <w:unhideWhenUsed/>
    <w:rsid w:val="007600F2"/>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7600F2"/>
    <w:rPr>
      <w:kern w:val="0"/>
      <w:sz w:val="20"/>
      <w:szCs w:val="20"/>
      <w14:ligatures w14:val="none"/>
    </w:rPr>
  </w:style>
  <w:style w:type="character" w:styleId="Hyperlink">
    <w:name w:val="Hyperlink"/>
    <w:basedOn w:val="DefaultParagraphFont"/>
    <w:uiPriority w:val="99"/>
    <w:unhideWhenUsed/>
    <w:rsid w:val="007600F2"/>
    <w:rPr>
      <w:color w:val="467886" w:themeColor="hyperlink"/>
      <w:u w:val="single"/>
    </w:rPr>
  </w:style>
  <w:style w:type="paragraph" w:customStyle="1" w:styleId="Default">
    <w:name w:val="Default"/>
    <w:rsid w:val="007600F2"/>
    <w:pPr>
      <w:autoSpaceDE w:val="0"/>
      <w:autoSpaceDN w:val="0"/>
      <w:adjustRightInd w:val="0"/>
      <w:spacing w:after="0" w:line="240" w:lineRule="auto"/>
    </w:pPr>
    <w:rPr>
      <w:rFonts w:ascii="Arial" w:hAnsi="Arial" w:cs="Arial"/>
      <w:color w:val="000000"/>
      <w:kern w:val="0"/>
      <w:sz w:val="24"/>
      <w:szCs w:val="24"/>
      <w14:ligatures w14:val="none"/>
    </w:rPr>
  </w:style>
  <w:style w:type="paragraph" w:styleId="Footer">
    <w:name w:val="footer"/>
    <w:basedOn w:val="Normal"/>
    <w:link w:val="FooterChar"/>
    <w:uiPriority w:val="99"/>
    <w:unhideWhenUsed/>
    <w:rsid w:val="0076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0F2"/>
    <w:rPr>
      <w:rFonts w:ascii="EMprint" w:hAnsi="EMprint"/>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xonmobilfamily.com/en/finance/savings/savings-plan-account" TargetMode="External"/><Relationship Id="rId5" Type="http://schemas.openxmlformats.org/officeDocument/2006/relationships/hyperlink" Target="https://www.exxonmobilfamily.com/en/finance/savings/investment-consider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ExxonMobil</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Mariana</dc:creator>
  <cp:keywords/>
  <dc:description/>
  <cp:lastModifiedBy>Romano, Mariana</cp:lastModifiedBy>
  <cp:revision>1</cp:revision>
  <dcterms:created xsi:type="dcterms:W3CDTF">2024-07-30T12:29:00Z</dcterms:created>
  <dcterms:modified xsi:type="dcterms:W3CDTF">2024-07-30T12:45:00Z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1839976961</vt:i4>
  </property>
  <property fmtid="{D5CDD505-2E9C-101B-9397-08002B2CF9AE}" pid="3" name="_NewReviewCycle">
    <vt:lpwstr/>
  </property>
  <property fmtid="{D5CDD505-2E9C-101B-9397-08002B2CF9AE}" pid="4" name="_EmailSubject">
    <vt:lpwstr>Saving SPD Update on EM Family website</vt:lpwstr>
  </property>
  <property fmtid="{D5CDD505-2E9C-101B-9397-08002B2CF9AE}" pid="5" name="_AuthorEmail">
    <vt:lpwstr>mariana.romano@exxonmobil.com</vt:lpwstr>
  </property>
  <property fmtid="{D5CDD505-2E9C-101B-9397-08002B2CF9AE}" pid="6" name="_AuthorEmailDisplayName">
    <vt:lpwstr>Romano, Mariana</vt:lpwstr>
  </property>
</Properties>
</file>